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tabs>
          <w:tab w:val="left" w:pos="180"/>
        </w:tabs>
        <w:spacing w:line="300" w:lineRule="auto"/>
        <w:jc w:val="center"/>
        <w:rPr>
          <w:rFonts w:ascii="黑体" w:eastAsia="黑体"/>
          <w:bCs/>
          <w:color w:val="000000"/>
          <w:kern w:val="24"/>
          <w:sz w:val="30"/>
          <w:szCs w:val="30"/>
        </w:rPr>
      </w:pPr>
      <w:r>
        <w:rPr>
          <w:rFonts w:ascii="黑体" w:eastAsia="黑体" w:hint="eastAsia"/>
          <w:bCs/>
          <w:color w:val="000000"/>
          <w:kern w:val="24"/>
          <w:sz w:val="30"/>
          <w:szCs w:val="30"/>
        </w:rPr>
        <w:t>检验管理制度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90" w:lineRule="atLeast"/>
        <w:jc w:val="left"/>
        <w:rPr>
          <w:rFonts w:ascii="微软雅黑" w:eastAsia="微软雅黑" w:cs="宋体"/>
          <w:kern w:val="0"/>
          <w:szCs w:val="21"/>
        </w:rPr>
      </w:pPr>
      <w:r>
        <w:rPr>
          <w:rFonts w:ascii="微软雅黑" w:eastAsia="微软雅黑" w:cs="宋体" w:hint="eastAsia"/>
          <w:kern w:val="0"/>
          <w:szCs w:val="21"/>
        </w:rPr>
        <w:t>1.目的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90" w:lineRule="atLeast"/>
        <w:ind w:firstLineChars="200" w:firstLine="480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/>
          <w:sz w:val="24"/>
          <w:szCs w:val="24"/>
        </w:rPr>
        <w:t>为了验证所提供的产品是否满足规定要求</w:t>
      </w:r>
      <w:r>
        <w:rPr>
          <w:rFonts w:ascii="宋体" w:cs="宋体" w:hint="eastAsia"/>
          <w:kern w:val="0"/>
          <w:sz w:val="24"/>
          <w:szCs w:val="24"/>
        </w:rPr>
        <w:t>，防止不良品流入客户处</w:t>
      </w:r>
      <w:r>
        <w:rPr>
          <w:rFonts w:ascii="宋体" w:hint="eastAsia"/>
          <w:sz w:val="24"/>
          <w:szCs w:val="24"/>
        </w:rPr>
        <w:t>应</w:t>
      </w:r>
      <w:r>
        <w:rPr>
          <w:rFonts w:ascii="宋体"/>
          <w:sz w:val="24"/>
          <w:szCs w:val="24"/>
        </w:rPr>
        <w:t>对产品生产各过程进行监视和</w:t>
      </w:r>
      <w:r>
        <w:rPr>
          <w:rFonts w:ascii="宋体" w:hint="eastAsia"/>
          <w:sz w:val="24"/>
          <w:szCs w:val="24"/>
        </w:rPr>
        <w:t>检查</w:t>
      </w:r>
      <w:r>
        <w:rPr>
          <w:rFonts w:ascii="宋体"/>
          <w:sz w:val="24"/>
          <w:szCs w:val="24"/>
        </w:rPr>
        <w:t>，特制订本制度。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90" w:lineRule="atLeast"/>
        <w:jc w:val="left"/>
        <w:rPr>
          <w:rFonts w:ascii="微软雅黑" w:eastAsia="微软雅黑" w:cs="宋体"/>
          <w:kern w:val="0"/>
          <w:szCs w:val="21"/>
        </w:rPr>
      </w:pPr>
      <w:r>
        <w:rPr>
          <w:rFonts w:ascii="微软雅黑" w:eastAsia="微软雅黑" w:cs="宋体" w:hint="eastAsia"/>
          <w:kern w:val="0"/>
          <w:szCs w:val="21"/>
        </w:rPr>
        <w:t>2.范围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90" w:lineRule="atLeast"/>
        <w:ind w:firstLineChars="200" w:firstLine="420"/>
        <w:jc w:val="left"/>
        <w:rPr>
          <w:rFonts w:ascii="微软雅黑" w:eastAsia="微软雅黑" w:cs="宋体"/>
          <w:kern w:val="0"/>
          <w:szCs w:val="21"/>
        </w:rPr>
      </w:pPr>
      <w:r>
        <w:t xml:space="preserve">  </w:t>
      </w:r>
      <w:r>
        <w:rPr>
          <w:rFonts w:hint="eastAsia"/>
        </w:rPr>
        <w:t xml:space="preserve">  </w:t>
      </w:r>
      <w:r>
        <w:rPr>
          <w:rFonts w:ascii="宋体"/>
          <w:sz w:val="24"/>
          <w:szCs w:val="24"/>
        </w:rPr>
        <w:t>适用于本厂产品的</w:t>
      </w:r>
      <w:r>
        <w:rPr>
          <w:rFonts w:ascii="宋体" w:hint="eastAsia"/>
          <w:sz w:val="24"/>
          <w:szCs w:val="24"/>
        </w:rPr>
        <w:t>零件入库</w:t>
      </w:r>
      <w:r>
        <w:rPr>
          <w:rFonts w:ascii="宋体"/>
          <w:sz w:val="24"/>
          <w:szCs w:val="24"/>
        </w:rPr>
        <w:t>检验，生产过程检验和成品检验。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90" w:lineRule="atLeast"/>
        <w:jc w:val="left"/>
        <w:rPr>
          <w:rFonts w:ascii="微软雅黑" w:eastAsia="微软雅黑" w:cs="宋体"/>
          <w:kern w:val="0"/>
          <w:szCs w:val="21"/>
        </w:rPr>
      </w:pPr>
      <w:r>
        <w:rPr>
          <w:rFonts w:ascii="微软雅黑" w:eastAsia="微软雅黑" w:cs="宋体" w:hint="eastAsia"/>
          <w:kern w:val="0"/>
          <w:szCs w:val="21"/>
        </w:rPr>
        <w:t>3．职责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90" w:lineRule="atLeast"/>
        <w:ind w:firstLineChars="200" w:firstLine="480"/>
        <w:jc w:val="left"/>
        <w:rPr>
          <w:rFonts w:ascii="宋体"/>
          <w:sz w:val="24"/>
          <w:szCs w:val="24"/>
        </w:rPr>
      </w:pPr>
      <w:r>
        <w:rPr>
          <w:rFonts w:ascii="宋体" w:hint="eastAsia"/>
          <w:sz w:val="24"/>
          <w:szCs w:val="24"/>
        </w:rPr>
        <w:t>本制度要求质检、生产部、技术部、库房部门相互配合，各负其责完成，具体分工如下：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90" w:lineRule="atLeast"/>
        <w:jc w:val="left"/>
        <w:rPr>
          <w:rFonts w:ascii="微软雅黑" w:eastAsia="微软雅黑" w:cs="宋体"/>
          <w:kern w:val="0"/>
          <w:szCs w:val="21"/>
        </w:rPr>
      </w:pPr>
      <w:r>
        <w:rPr>
          <w:rFonts w:ascii="微软雅黑" w:eastAsia="微软雅黑" w:cs="宋体" w:hint="eastAsia"/>
          <w:kern w:val="0"/>
          <w:szCs w:val="21"/>
        </w:rPr>
        <w:t>3.1质检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90" w:lineRule="atLeast"/>
        <w:ind w:firstLineChars="200" w:firstLine="480"/>
        <w:jc w:val="left"/>
        <w:rPr>
          <w:rFonts w:ascii="宋体"/>
          <w:sz w:val="24"/>
          <w:szCs w:val="24"/>
        </w:rPr>
      </w:pPr>
      <w:r>
        <w:rPr>
          <w:rFonts w:ascii="宋体"/>
          <w:sz w:val="24"/>
          <w:szCs w:val="24"/>
        </w:rPr>
        <w:t>质检负责制订检验</w:t>
      </w:r>
      <w:r>
        <w:rPr>
          <w:rFonts w:ascii="宋体" w:hint="eastAsia"/>
          <w:sz w:val="24"/>
          <w:szCs w:val="24"/>
        </w:rPr>
        <w:t>标准</w:t>
      </w:r>
      <w:r>
        <w:rPr>
          <w:rFonts w:ascii="宋体"/>
          <w:sz w:val="24"/>
          <w:szCs w:val="24"/>
        </w:rPr>
        <w:t>，并负责</w:t>
      </w:r>
      <w:r>
        <w:rPr>
          <w:rFonts w:ascii="宋体" w:hint="eastAsia"/>
          <w:sz w:val="24"/>
          <w:szCs w:val="24"/>
        </w:rPr>
        <w:t>零件入库</w:t>
      </w:r>
      <w:r>
        <w:rPr>
          <w:rFonts w:ascii="宋体"/>
          <w:sz w:val="24"/>
          <w:szCs w:val="24"/>
        </w:rPr>
        <w:t>检验</w:t>
      </w:r>
      <w:r>
        <w:rPr>
          <w:rFonts w:ascii="宋体" w:hint="eastAsia"/>
          <w:sz w:val="24"/>
          <w:szCs w:val="24"/>
        </w:rPr>
        <w:t>、生产过程检验</w:t>
      </w:r>
      <w:r>
        <w:rPr>
          <w:rFonts w:ascii="宋体"/>
          <w:sz w:val="24"/>
          <w:szCs w:val="24"/>
        </w:rPr>
        <w:t>和成品检验及产品质量统计。</w:t>
      </w:r>
      <w:r>
        <w:rPr>
          <w:rFonts w:ascii="宋体" w:hint="eastAsia"/>
          <w:sz w:val="24"/>
          <w:szCs w:val="24"/>
        </w:rPr>
        <w:t>首先对零件入库检验中出现的不合格品向负责人出具书面《检验结果通知单》。其次对于生产过程中每一道工序进行确认盖章。第三对已完工并完成生产过程检验的机床进行成品总检，出具合格证书。最后对零件及机床的不良原因问题和改善措施进行管理记录。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90" w:lineRule="atLeast"/>
        <w:ind w:firstLineChars="200" w:firstLine="480"/>
        <w:jc w:val="left"/>
        <w:rPr>
          <w:rFonts w:ascii="宋体"/>
          <w:sz w:val="24"/>
          <w:szCs w:val="24"/>
        </w:rPr>
      </w:pPr>
      <w:r>
        <w:rPr>
          <w:rFonts w:ascii="宋体" w:hint="eastAsia"/>
          <w:sz w:val="24"/>
          <w:szCs w:val="24"/>
        </w:rPr>
        <w:t>如果检验结果证明零件不合格、生产过程中存在问题、机床整机性能无法保证，检验员不予盖章放行，可以要求生产部门暂停生产并整改。检验员有权禁止不合格的产品发货出厂，对产品质量负责。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90" w:lineRule="atLeast"/>
        <w:ind w:firstLineChars="200" w:firstLine="480"/>
        <w:jc w:val="left"/>
        <w:rPr>
          <w:rFonts w:ascii="宋体"/>
          <w:sz w:val="24"/>
          <w:szCs w:val="24"/>
        </w:rPr>
      </w:pPr>
      <w:r>
        <w:rPr>
          <w:rFonts w:ascii="宋体" w:hint="eastAsia"/>
          <w:sz w:val="24"/>
          <w:szCs w:val="24"/>
        </w:rPr>
        <w:t>质检定期组织开展质量会议，主要内容为质量问题追踪、近期质量问题提报、质量问题责任划分。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90" w:lineRule="atLeast"/>
        <w:jc w:val="left"/>
        <w:rPr>
          <w:rFonts w:ascii="微软雅黑" w:eastAsia="微软雅黑" w:cs="宋体"/>
          <w:kern w:val="0"/>
          <w:szCs w:val="21"/>
        </w:rPr>
      </w:pPr>
      <w:r>
        <w:rPr>
          <w:rFonts w:ascii="微软雅黑" w:eastAsia="微软雅黑" w:cs="宋体" w:hint="eastAsia"/>
          <w:kern w:val="0"/>
          <w:szCs w:val="21"/>
        </w:rPr>
        <w:t>3.2生产部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90" w:lineRule="atLeast"/>
        <w:ind w:firstLineChars="200" w:firstLine="480"/>
        <w:jc w:val="left"/>
        <w:rPr>
          <w:rFonts w:ascii="宋体"/>
          <w:sz w:val="24"/>
          <w:szCs w:val="24"/>
        </w:rPr>
      </w:pPr>
      <w:r>
        <w:rPr>
          <w:rFonts w:ascii="宋体"/>
          <w:sz w:val="24"/>
          <w:szCs w:val="24"/>
        </w:rPr>
        <w:t>生产部</w:t>
      </w:r>
      <w:r>
        <w:rPr>
          <w:rFonts w:ascii="宋体" w:hint="eastAsia"/>
          <w:sz w:val="24"/>
          <w:szCs w:val="24"/>
        </w:rPr>
        <w:t>首先</w:t>
      </w:r>
      <w:r>
        <w:rPr>
          <w:rFonts w:ascii="宋体"/>
          <w:sz w:val="24"/>
          <w:szCs w:val="24"/>
        </w:rPr>
        <w:t>负责生产过程</w:t>
      </w:r>
      <w:r>
        <w:rPr>
          <w:rFonts w:ascii="宋体" w:hint="eastAsia"/>
          <w:sz w:val="24"/>
          <w:szCs w:val="24"/>
        </w:rPr>
        <w:t>自检检查，按照生产计划和技术资料进行生产，并将生产内容进行记录负责人在《工序流程卡》上签字，表明该产品待检，若一次检验不合格，负责者进行进一步整改，完成后再次在《工序流程卡》上签字待检。生产部负责处理检查后不合格的零件及产品，制定不合格返修方案，上报技术部进行审批，并按照批准后的返工方案进行返工。将返工方案、返工结果填写在《成品检验不合格返工记录》表中，并交检验员。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90" w:lineRule="atLeast"/>
        <w:jc w:val="left"/>
        <w:rPr>
          <w:rFonts w:ascii="微软雅黑" w:eastAsia="微软雅黑" w:cs="宋体"/>
          <w:kern w:val="0"/>
          <w:szCs w:val="21"/>
        </w:rPr>
      </w:pPr>
      <w:r>
        <w:rPr>
          <w:rFonts w:ascii="微软雅黑" w:eastAsia="微软雅黑" w:cs="宋体" w:hint="eastAsia"/>
          <w:kern w:val="0"/>
          <w:szCs w:val="21"/>
        </w:rPr>
        <w:t>3.3技术部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90" w:lineRule="atLeast"/>
        <w:ind w:firstLineChars="200" w:firstLine="480"/>
        <w:jc w:val="left"/>
        <w:rPr>
          <w:rFonts w:ascii="宋体"/>
          <w:sz w:val="24"/>
          <w:szCs w:val="24"/>
        </w:rPr>
      </w:pPr>
      <w:r>
        <w:rPr>
          <w:rFonts w:ascii="宋体" w:hint="eastAsia"/>
          <w:sz w:val="24"/>
          <w:szCs w:val="24"/>
        </w:rPr>
        <w:t>技术部</w:t>
      </w:r>
      <w:r>
        <w:rPr>
          <w:rFonts w:ascii="宋体"/>
          <w:sz w:val="24"/>
          <w:szCs w:val="24"/>
        </w:rPr>
        <w:t>负责批准</w:t>
      </w:r>
      <w:r>
        <w:rPr>
          <w:rFonts w:ascii="宋体" w:hint="eastAsia"/>
          <w:sz w:val="24"/>
          <w:szCs w:val="24"/>
        </w:rPr>
        <w:t>零部件及</w:t>
      </w:r>
      <w:r>
        <w:rPr>
          <w:rFonts w:ascii="宋体"/>
          <w:sz w:val="24"/>
          <w:szCs w:val="24"/>
        </w:rPr>
        <w:t>成品</w:t>
      </w:r>
      <w:r>
        <w:rPr>
          <w:rFonts w:ascii="宋体" w:hint="eastAsia"/>
          <w:sz w:val="24"/>
          <w:szCs w:val="24"/>
        </w:rPr>
        <w:t>机床</w:t>
      </w:r>
      <w:r>
        <w:rPr>
          <w:rFonts w:ascii="宋体"/>
          <w:sz w:val="24"/>
          <w:szCs w:val="24"/>
        </w:rPr>
        <w:t>的紧急放行。</w:t>
      </w:r>
      <w:r>
        <w:rPr>
          <w:rFonts w:ascii="宋体" w:hint="eastAsia"/>
          <w:sz w:val="24"/>
          <w:szCs w:val="24"/>
        </w:rPr>
        <w:t>对不合格品返工方案进行审批，对返工方案中不合格原因和措施不明确的有权不给予审批。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90" w:lineRule="atLeast"/>
        <w:jc w:val="left"/>
        <w:rPr>
          <w:rFonts w:ascii="微软雅黑" w:eastAsia="微软雅黑" w:cs="宋体"/>
          <w:kern w:val="0"/>
          <w:szCs w:val="21"/>
        </w:rPr>
      </w:pPr>
      <w:r>
        <w:rPr>
          <w:rFonts w:ascii="微软雅黑" w:eastAsia="微软雅黑" w:cs="宋体" w:hint="eastAsia"/>
          <w:kern w:val="0"/>
          <w:szCs w:val="21"/>
        </w:rPr>
        <w:t>3.4库房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90" w:lineRule="atLeast"/>
        <w:ind w:firstLineChars="200" w:firstLine="480"/>
        <w:jc w:val="left"/>
        <w:rPr>
          <w:rFonts w:ascii="宋体"/>
          <w:sz w:val="24"/>
          <w:szCs w:val="24"/>
        </w:rPr>
      </w:pPr>
      <w:r>
        <w:rPr>
          <w:rFonts w:ascii="宋体" w:hint="eastAsia"/>
          <w:sz w:val="24"/>
          <w:szCs w:val="24"/>
        </w:rPr>
        <w:t>只存放合格品，不得接收未经质检检验合格的成品入库。按规定管理好合格成品，做好仓储先进先出管理。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90" w:lineRule="atLeast"/>
        <w:jc w:val="left"/>
        <w:rPr>
          <w:rFonts w:ascii="微软雅黑" w:eastAsia="微软雅黑" w:cs="宋体"/>
          <w:kern w:val="0"/>
          <w:szCs w:val="21"/>
        </w:rPr>
      </w:pPr>
      <w:r>
        <w:rPr>
          <w:rFonts w:ascii="微软雅黑" w:eastAsia="微软雅黑" w:cs="宋体" w:hint="eastAsia"/>
          <w:kern w:val="0"/>
          <w:szCs w:val="21"/>
        </w:rPr>
        <w:t>3.5相关部门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90" w:lineRule="atLeast"/>
        <w:ind w:firstLineChars="200" w:firstLine="480"/>
        <w:jc w:val="left"/>
        <w:rPr>
          <w:rFonts w:ascii="宋体"/>
          <w:sz w:val="24"/>
          <w:szCs w:val="24"/>
        </w:rPr>
      </w:pPr>
      <w:r>
        <w:rPr>
          <w:rFonts w:ascii="宋体" w:hint="eastAsia"/>
          <w:sz w:val="24"/>
          <w:szCs w:val="24"/>
        </w:rPr>
        <w:t xml:space="preserve">质量会议对质量问题划分的责任部门及个人，涉及到相关责任的按规定进行考核，并负责制定相应考核细则。 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90" w:lineRule="atLeast"/>
        <w:jc w:val="left"/>
        <w:rPr>
          <w:rFonts w:ascii="微软雅黑" w:eastAsia="微软雅黑" w:cs="宋体"/>
          <w:kern w:val="0"/>
          <w:szCs w:val="21"/>
        </w:rPr>
      </w:pPr>
      <w:r>
        <w:rPr>
          <w:rFonts w:ascii="微软雅黑" w:eastAsia="微软雅黑" w:cs="宋体" w:hint="eastAsia"/>
          <w:kern w:val="0"/>
          <w:szCs w:val="21"/>
        </w:rPr>
        <w:t>4.程序细则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90" w:lineRule="atLeast"/>
        <w:jc w:val="left"/>
        <w:rPr>
          <w:rFonts w:ascii="微软雅黑" w:eastAsia="微软雅黑" w:cs="宋体"/>
          <w:kern w:val="0"/>
          <w:szCs w:val="21"/>
        </w:rPr>
      </w:pPr>
      <w:r>
        <w:rPr>
          <w:rFonts w:ascii="微软雅黑" w:eastAsia="微软雅黑" w:cs="宋体" w:hint="eastAsia"/>
          <w:kern w:val="0"/>
          <w:szCs w:val="21"/>
        </w:rPr>
        <w:t>4.1零件入库检验细则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90" w:lineRule="atLeast"/>
        <w:ind w:firstLineChars="200" w:firstLine="480"/>
        <w:jc w:val="left"/>
        <w:rPr>
          <w:rFonts w:ascii="宋体"/>
          <w:sz w:val="24"/>
          <w:szCs w:val="24"/>
        </w:rPr>
      </w:pPr>
      <w:r>
        <w:rPr>
          <w:rFonts w:ascii="宋体"/>
          <w:sz w:val="24"/>
          <w:szCs w:val="24"/>
        </w:rPr>
        <w:t>4.</w:t>
      </w:r>
      <w:r>
        <w:rPr>
          <w:rFonts w:ascii="宋体" w:hint="eastAsia"/>
          <w:sz w:val="24"/>
          <w:szCs w:val="24"/>
        </w:rPr>
        <w:t>1</w:t>
      </w:r>
      <w:r>
        <w:rPr>
          <w:rFonts w:ascii="宋体"/>
          <w:sz w:val="24"/>
          <w:szCs w:val="24"/>
        </w:rPr>
        <w:t>.1采购物品</w:t>
      </w:r>
      <w:r>
        <w:rPr>
          <w:rFonts w:ascii="宋体" w:hint="eastAsia"/>
          <w:sz w:val="24"/>
          <w:szCs w:val="24"/>
        </w:rPr>
        <w:t>及机加零件</w:t>
      </w:r>
      <w:r>
        <w:rPr>
          <w:rFonts w:ascii="宋体"/>
          <w:sz w:val="24"/>
          <w:szCs w:val="24"/>
        </w:rPr>
        <w:t>到厂后，由仓管员按送货单</w:t>
      </w:r>
      <w:r>
        <w:rPr>
          <w:rFonts w:ascii="宋体" w:hint="eastAsia"/>
          <w:sz w:val="24"/>
          <w:szCs w:val="24"/>
        </w:rPr>
        <w:t>检查</w:t>
      </w:r>
      <w:r>
        <w:rPr>
          <w:rFonts w:ascii="宋体"/>
          <w:sz w:val="24"/>
          <w:szCs w:val="24"/>
        </w:rPr>
        <w:t>产品名称、品种、数量，并检查包装是否完好，如需经质检检验，通知质检员检验，如不符合规定应通知购销部处理</w:t>
      </w:r>
      <w:r>
        <w:rPr>
          <w:rFonts w:ascii="宋体" w:hint="eastAsia"/>
          <w:sz w:val="24"/>
          <w:szCs w:val="24"/>
        </w:rPr>
        <w:t>，机加件通知外协负责人处理</w:t>
      </w:r>
      <w:r>
        <w:rPr>
          <w:rFonts w:ascii="宋体"/>
          <w:sz w:val="24"/>
          <w:szCs w:val="24"/>
        </w:rPr>
        <w:t>。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90" w:lineRule="atLeast"/>
        <w:ind w:firstLineChars="200" w:firstLine="480"/>
        <w:jc w:val="left"/>
        <w:rPr>
          <w:rFonts w:ascii="宋体"/>
          <w:sz w:val="24"/>
          <w:szCs w:val="24"/>
        </w:rPr>
      </w:pPr>
      <w:r>
        <w:rPr>
          <w:rFonts w:ascii="宋体"/>
          <w:sz w:val="24"/>
          <w:szCs w:val="24"/>
        </w:rPr>
        <w:t>4.</w:t>
      </w:r>
      <w:r>
        <w:rPr>
          <w:rFonts w:ascii="宋体" w:hint="eastAsia"/>
          <w:sz w:val="24"/>
          <w:szCs w:val="24"/>
        </w:rPr>
        <w:t>1</w:t>
      </w:r>
      <w:r>
        <w:rPr>
          <w:rFonts w:ascii="宋体"/>
          <w:sz w:val="24"/>
          <w:szCs w:val="24"/>
        </w:rPr>
        <w:t>.2检验员按</w:t>
      </w:r>
      <w:r>
        <w:rPr>
          <w:rFonts w:ascii="宋体" w:hint="eastAsia"/>
          <w:sz w:val="24"/>
          <w:szCs w:val="24"/>
        </w:rPr>
        <w:t>零件图纸</w:t>
      </w:r>
      <w:r>
        <w:rPr>
          <w:rFonts w:ascii="宋体"/>
          <w:sz w:val="24"/>
          <w:szCs w:val="24"/>
        </w:rPr>
        <w:t>和</w:t>
      </w:r>
      <w:r>
        <w:rPr>
          <w:rFonts w:ascii="宋体" w:hint="eastAsia"/>
          <w:sz w:val="24"/>
          <w:szCs w:val="24"/>
        </w:rPr>
        <w:t>外购</w:t>
      </w:r>
      <w:r>
        <w:rPr>
          <w:rFonts w:ascii="宋体"/>
          <w:sz w:val="24"/>
          <w:szCs w:val="24"/>
        </w:rPr>
        <w:t>件</w:t>
      </w:r>
      <w:r>
        <w:rPr>
          <w:rFonts w:ascii="宋体" w:hint="eastAsia"/>
          <w:sz w:val="24"/>
          <w:szCs w:val="24"/>
        </w:rPr>
        <w:t>技术明细</w:t>
      </w:r>
      <w:r>
        <w:rPr>
          <w:rFonts w:ascii="宋体"/>
          <w:sz w:val="24"/>
          <w:szCs w:val="24"/>
        </w:rPr>
        <w:t>对进货产品</w:t>
      </w:r>
      <w:r>
        <w:rPr>
          <w:rFonts w:ascii="宋体" w:hint="eastAsia"/>
          <w:sz w:val="24"/>
          <w:szCs w:val="24"/>
        </w:rPr>
        <w:t>按《零部件检验标准》进行全检、</w:t>
      </w:r>
      <w:r>
        <w:rPr>
          <w:rFonts w:ascii="宋体"/>
          <w:sz w:val="24"/>
          <w:szCs w:val="24"/>
        </w:rPr>
        <w:t>抽检</w:t>
      </w:r>
      <w:r>
        <w:rPr>
          <w:rFonts w:ascii="宋体" w:hint="eastAsia"/>
          <w:sz w:val="24"/>
          <w:szCs w:val="24"/>
        </w:rPr>
        <w:t>或免检</w:t>
      </w:r>
      <w:r>
        <w:rPr>
          <w:rFonts w:ascii="宋体"/>
          <w:sz w:val="24"/>
          <w:szCs w:val="24"/>
        </w:rPr>
        <w:t>。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90" w:lineRule="atLeast"/>
        <w:ind w:firstLineChars="200" w:firstLine="480"/>
        <w:jc w:val="left"/>
        <w:rPr>
          <w:rFonts w:ascii="Verdana" w:hAnsi="Verdana"/>
          <w:sz w:val="18"/>
          <w:szCs w:val="18"/>
        </w:rPr>
      </w:pPr>
      <w:r>
        <w:rPr>
          <w:rFonts w:ascii="宋体"/>
          <w:sz w:val="24"/>
          <w:szCs w:val="24"/>
        </w:rPr>
        <w:t>4.</w:t>
      </w:r>
      <w:r>
        <w:rPr>
          <w:rFonts w:ascii="宋体" w:hint="eastAsia"/>
          <w:sz w:val="24"/>
          <w:szCs w:val="24"/>
        </w:rPr>
        <w:t>1</w:t>
      </w:r>
      <w:r>
        <w:rPr>
          <w:rFonts w:ascii="宋体"/>
          <w:sz w:val="24"/>
          <w:szCs w:val="24"/>
        </w:rPr>
        <w:t>.3进货检验合格，质检员</w:t>
      </w:r>
      <w:r>
        <w:rPr>
          <w:rFonts w:ascii="宋体" w:hint="eastAsia"/>
          <w:sz w:val="24"/>
          <w:szCs w:val="24"/>
        </w:rPr>
        <w:t>在明细表上盖章，</w:t>
      </w:r>
      <w:r>
        <w:rPr>
          <w:rFonts w:ascii="宋体"/>
          <w:sz w:val="24"/>
          <w:szCs w:val="24"/>
        </w:rPr>
        <w:t>仓库办理入库手续，检验判为不合格的产品不能入库</w:t>
      </w:r>
      <w:r>
        <w:rPr>
          <w:rFonts w:ascii="宋体" w:hint="eastAsia"/>
          <w:sz w:val="24"/>
          <w:szCs w:val="24"/>
        </w:rPr>
        <w:t>，并填写《检验结果通知单》发放给负责人</w:t>
      </w:r>
      <w:r>
        <w:rPr>
          <w:rFonts w:ascii="宋体"/>
          <w:sz w:val="24"/>
          <w:szCs w:val="24"/>
        </w:rPr>
        <w:t>。</w:t>
        <w:br/>
      </w:r>
      <w:r>
        <w:rPr>
          <w:rFonts w:ascii="微软雅黑" w:eastAsia="微软雅黑" w:cs="宋体"/>
          <w:kern w:val="0"/>
          <w:szCs w:val="21"/>
        </w:rPr>
        <w:t>4.</w:t>
      </w:r>
      <w:r>
        <w:rPr>
          <w:rFonts w:ascii="微软雅黑" w:eastAsia="微软雅黑" w:cs="宋体" w:hint="eastAsia"/>
          <w:kern w:val="0"/>
          <w:szCs w:val="21"/>
        </w:rPr>
        <w:t>2</w:t>
      </w:r>
      <w:r>
        <w:rPr>
          <w:rFonts w:ascii="微软雅黑" w:eastAsia="微软雅黑" w:cs="宋体"/>
          <w:kern w:val="0"/>
          <w:szCs w:val="21"/>
        </w:rPr>
        <w:t>生产过程检验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90" w:lineRule="atLeast"/>
        <w:ind w:firstLineChars="200" w:firstLine="480"/>
        <w:jc w:val="left"/>
        <w:rPr>
          <w:rFonts w:ascii="宋体"/>
          <w:sz w:val="24"/>
          <w:szCs w:val="24"/>
        </w:rPr>
      </w:pPr>
      <w:r>
        <w:rPr>
          <w:rFonts w:ascii="宋体"/>
          <w:sz w:val="24"/>
          <w:szCs w:val="24"/>
        </w:rPr>
        <w:t>生产过程产品质量由</w:t>
      </w:r>
      <w:r>
        <w:rPr>
          <w:rFonts w:ascii="宋体" w:hint="eastAsia"/>
          <w:sz w:val="24"/>
          <w:szCs w:val="24"/>
        </w:rPr>
        <w:t>生产操作者</w:t>
      </w:r>
      <w:r>
        <w:rPr>
          <w:rFonts w:ascii="宋体"/>
          <w:sz w:val="24"/>
          <w:szCs w:val="24"/>
        </w:rPr>
        <w:t>按</w:t>
      </w:r>
      <w:r>
        <w:rPr>
          <w:rFonts w:ascii="宋体" w:hint="eastAsia"/>
          <w:sz w:val="24"/>
          <w:szCs w:val="24"/>
        </w:rPr>
        <w:t>技术资料</w:t>
      </w:r>
      <w:r>
        <w:rPr>
          <w:rFonts w:ascii="宋体"/>
          <w:sz w:val="24"/>
          <w:szCs w:val="24"/>
        </w:rPr>
        <w:t>规定的检验内容进行</w:t>
      </w:r>
      <w:r>
        <w:rPr>
          <w:rFonts w:ascii="宋体" w:hint="eastAsia"/>
          <w:sz w:val="24"/>
          <w:szCs w:val="24"/>
        </w:rPr>
        <w:t>自检检查</w:t>
      </w:r>
      <w:r>
        <w:rPr>
          <w:rFonts w:ascii="宋体"/>
          <w:sz w:val="24"/>
          <w:szCs w:val="24"/>
        </w:rPr>
        <w:t>，</w:t>
      </w:r>
      <w:r>
        <w:rPr>
          <w:rFonts w:ascii="宋体" w:hint="eastAsia"/>
          <w:sz w:val="24"/>
          <w:szCs w:val="24"/>
        </w:rPr>
        <w:t>并在《工序流程卡》上签字，</w:t>
      </w:r>
      <w:r>
        <w:rPr>
          <w:rFonts w:ascii="宋体"/>
          <w:sz w:val="24"/>
          <w:szCs w:val="24"/>
        </w:rPr>
        <w:t>检验</w:t>
      </w:r>
      <w:r>
        <w:rPr>
          <w:rFonts w:ascii="宋体" w:hint="eastAsia"/>
          <w:sz w:val="24"/>
          <w:szCs w:val="24"/>
        </w:rPr>
        <w:t>员验收</w:t>
      </w:r>
      <w:r>
        <w:rPr>
          <w:rFonts w:ascii="宋体"/>
          <w:sz w:val="24"/>
          <w:szCs w:val="24"/>
        </w:rPr>
        <w:t>合格</w:t>
      </w:r>
      <w:r>
        <w:rPr>
          <w:rFonts w:ascii="宋体" w:hint="eastAsia"/>
          <w:sz w:val="24"/>
          <w:szCs w:val="24"/>
        </w:rPr>
        <w:t>后</w:t>
      </w:r>
      <w:r>
        <w:rPr>
          <w:rFonts w:ascii="宋体"/>
          <w:sz w:val="24"/>
          <w:szCs w:val="24"/>
        </w:rPr>
        <w:t>转入下工序，检验不合格时</w:t>
      </w:r>
      <w:r>
        <w:rPr>
          <w:rFonts w:ascii="宋体" w:hint="eastAsia"/>
          <w:sz w:val="24"/>
          <w:szCs w:val="24"/>
        </w:rPr>
        <w:t>将一次交检不合格问题填写在《工序流程卡》上，负责人整改完后再在填写《工序流程卡》上签字待检，直到合格后转入下工序。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90" w:lineRule="atLeast"/>
        <w:jc w:val="left"/>
        <w:rPr>
          <w:rFonts w:ascii="宋体"/>
          <w:sz w:val="24"/>
          <w:szCs w:val="24"/>
        </w:rPr>
      </w:pPr>
      <w:r>
        <w:rPr>
          <w:rFonts w:ascii="微软雅黑" w:eastAsia="微软雅黑" w:cs="宋体"/>
          <w:kern w:val="0"/>
          <w:szCs w:val="21"/>
        </w:rPr>
        <w:t>4.</w:t>
      </w:r>
      <w:r>
        <w:rPr>
          <w:rFonts w:ascii="微软雅黑" w:eastAsia="微软雅黑" w:cs="宋体" w:hint="eastAsia"/>
          <w:kern w:val="0"/>
          <w:szCs w:val="21"/>
        </w:rPr>
        <w:t>3</w:t>
      </w:r>
      <w:r>
        <w:rPr>
          <w:rFonts w:ascii="微软雅黑" w:eastAsia="微软雅黑" w:cs="宋体"/>
          <w:kern w:val="0"/>
          <w:szCs w:val="21"/>
        </w:rPr>
        <w:t>成品检验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90" w:lineRule="atLeast"/>
        <w:ind w:firstLineChars="200" w:firstLine="480"/>
        <w:jc w:val="left"/>
        <w:rPr>
          <w:rFonts w:ascii="宋体"/>
          <w:sz w:val="24"/>
          <w:szCs w:val="24"/>
        </w:rPr>
      </w:pPr>
      <w:r>
        <w:rPr>
          <w:rFonts w:ascii="宋体" w:hint="eastAsia"/>
          <w:sz w:val="24"/>
          <w:szCs w:val="24"/>
        </w:rPr>
        <w:t>对已完成生产过程检验的机床进行成品检验。</w:t>
      </w:r>
      <w:r>
        <w:rPr>
          <w:rFonts w:ascii="宋体"/>
          <w:sz w:val="24"/>
          <w:szCs w:val="24"/>
        </w:rPr>
        <w:t>由质检按企业标准规定</w:t>
      </w:r>
      <w:r>
        <w:rPr>
          <w:rFonts w:ascii="宋体" w:hint="eastAsia"/>
          <w:sz w:val="24"/>
          <w:szCs w:val="24"/>
        </w:rPr>
        <w:t>的《合格证》要求及《检验原始记录表》</w:t>
      </w:r>
      <w:r>
        <w:rPr>
          <w:rFonts w:ascii="宋体"/>
          <w:sz w:val="24"/>
          <w:szCs w:val="24"/>
        </w:rPr>
        <w:t>进行检验，填写产品检验</w:t>
      </w:r>
      <w:r>
        <w:rPr>
          <w:rFonts w:ascii="宋体" w:hint="eastAsia"/>
          <w:sz w:val="24"/>
          <w:szCs w:val="24"/>
        </w:rPr>
        <w:t>合格证</w:t>
      </w:r>
      <w:r>
        <w:rPr>
          <w:rFonts w:ascii="宋体"/>
          <w:sz w:val="24"/>
          <w:szCs w:val="24"/>
        </w:rPr>
        <w:t>，方可</w:t>
      </w:r>
      <w:r>
        <w:rPr>
          <w:rFonts w:ascii="宋体" w:hint="eastAsia"/>
          <w:sz w:val="24"/>
          <w:szCs w:val="24"/>
        </w:rPr>
        <w:t>包装</w:t>
      </w:r>
      <w:r>
        <w:rPr>
          <w:rFonts w:ascii="宋体"/>
          <w:sz w:val="24"/>
          <w:szCs w:val="24"/>
        </w:rPr>
        <w:t>。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90" w:lineRule="atLeast"/>
        <w:jc w:val="left"/>
        <w:rPr>
          <w:rFonts w:ascii="宋体"/>
          <w:sz w:val="24"/>
          <w:szCs w:val="24"/>
        </w:rPr>
      </w:pPr>
      <w:r>
        <w:rPr>
          <w:rFonts w:ascii="微软雅黑" w:eastAsia="微软雅黑" w:cs="宋体"/>
          <w:kern w:val="0"/>
          <w:szCs w:val="21"/>
        </w:rPr>
        <w:t>4.</w:t>
      </w:r>
      <w:r>
        <w:rPr>
          <w:rFonts w:ascii="微软雅黑" w:eastAsia="微软雅黑" w:cs="宋体" w:hint="eastAsia"/>
          <w:kern w:val="0"/>
          <w:szCs w:val="21"/>
        </w:rPr>
        <w:t>4</w:t>
      </w:r>
      <w:r>
        <w:rPr>
          <w:rFonts w:ascii="微软雅黑" w:eastAsia="微软雅黑" w:cs="宋体"/>
          <w:kern w:val="0"/>
          <w:szCs w:val="21"/>
        </w:rPr>
        <w:t>不合格品处理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90" w:lineRule="atLeast"/>
        <w:ind w:firstLineChars="200" w:firstLine="480"/>
        <w:jc w:val="left"/>
        <w:rPr>
          <w:rFonts w:ascii="微软雅黑" w:eastAsia="微软雅黑" w:cs="宋体"/>
          <w:kern w:val="0"/>
          <w:szCs w:val="21"/>
        </w:rPr>
      </w:pPr>
      <w:r>
        <w:rPr>
          <w:rFonts w:ascii="宋体" w:hint="eastAsia"/>
          <w:sz w:val="24"/>
          <w:szCs w:val="24"/>
        </w:rPr>
        <w:t>入库</w:t>
      </w:r>
      <w:r>
        <w:rPr>
          <w:rFonts w:ascii="宋体"/>
          <w:sz w:val="24"/>
          <w:szCs w:val="24"/>
        </w:rPr>
        <w:t>检验</w:t>
      </w:r>
      <w:r>
        <w:rPr>
          <w:rFonts w:ascii="宋体" w:hint="eastAsia"/>
          <w:sz w:val="24"/>
          <w:szCs w:val="24"/>
        </w:rPr>
        <w:t>不合格品填写《检验结果通知单》通知生产部进行处理，</w:t>
      </w:r>
      <w:r>
        <w:rPr>
          <w:rFonts w:ascii="宋体"/>
          <w:sz w:val="24"/>
          <w:szCs w:val="24"/>
        </w:rPr>
        <w:t>生产过程检验</w:t>
      </w:r>
      <w:r>
        <w:rPr>
          <w:rFonts w:ascii="宋体" w:hint="eastAsia"/>
          <w:sz w:val="24"/>
          <w:szCs w:val="24"/>
        </w:rPr>
        <w:t>不合格的填写《工序流程卡》由责任人进行处理，</w:t>
      </w:r>
      <w:r>
        <w:rPr>
          <w:rFonts w:ascii="宋体"/>
          <w:sz w:val="24"/>
          <w:szCs w:val="24"/>
        </w:rPr>
        <w:t>成品检验</w:t>
      </w:r>
      <w:r>
        <w:rPr>
          <w:rFonts w:ascii="宋体" w:hint="eastAsia"/>
          <w:sz w:val="24"/>
          <w:szCs w:val="24"/>
        </w:rPr>
        <w:t>不合格品通知生产部进行</w:t>
      </w:r>
      <w:r>
        <w:rPr>
          <w:rFonts w:ascii="宋体"/>
          <w:sz w:val="24"/>
          <w:szCs w:val="24"/>
        </w:rPr>
        <w:t>处理。</w:t>
        <w:br/>
      </w:r>
      <w:r>
        <w:rPr>
          <w:rFonts w:ascii="微软雅黑" w:eastAsia="微软雅黑" w:cs="宋体"/>
          <w:kern w:val="0"/>
          <w:szCs w:val="21"/>
        </w:rPr>
        <w:t>4.</w:t>
      </w:r>
      <w:r>
        <w:rPr>
          <w:rFonts w:ascii="微软雅黑" w:eastAsia="微软雅黑" w:cs="宋体" w:hint="eastAsia"/>
          <w:kern w:val="0"/>
          <w:szCs w:val="21"/>
        </w:rPr>
        <w:t>5</w:t>
      </w:r>
      <w:r>
        <w:rPr>
          <w:rFonts w:ascii="微软雅黑" w:eastAsia="微软雅黑" w:cs="宋体"/>
          <w:kern w:val="0"/>
          <w:szCs w:val="21"/>
        </w:rPr>
        <w:t>紧急放行的管理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90" w:lineRule="atLeast"/>
        <w:ind w:firstLineChars="200" w:firstLine="480"/>
        <w:jc w:val="left"/>
        <w:rPr>
          <w:rFonts w:ascii="宋体"/>
          <w:sz w:val="24"/>
          <w:szCs w:val="24"/>
        </w:rPr>
      </w:pPr>
      <w:r>
        <w:rPr>
          <w:rFonts w:ascii="宋体"/>
          <w:sz w:val="24"/>
          <w:szCs w:val="24"/>
        </w:rPr>
        <w:t>4.</w:t>
      </w:r>
      <w:r>
        <w:rPr>
          <w:rFonts w:ascii="宋体" w:hint="eastAsia"/>
          <w:sz w:val="24"/>
          <w:szCs w:val="24"/>
        </w:rPr>
        <w:t>5</w:t>
      </w:r>
      <w:r>
        <w:rPr>
          <w:rFonts w:ascii="宋体"/>
          <w:sz w:val="24"/>
          <w:szCs w:val="24"/>
        </w:rPr>
        <w:t>.1因生产急需的</w:t>
      </w:r>
      <w:r>
        <w:rPr>
          <w:rFonts w:ascii="宋体" w:hint="eastAsia"/>
          <w:sz w:val="24"/>
          <w:szCs w:val="24"/>
        </w:rPr>
        <w:t>零部件</w:t>
      </w:r>
      <w:r>
        <w:rPr>
          <w:rFonts w:ascii="宋体"/>
          <w:sz w:val="24"/>
          <w:szCs w:val="24"/>
        </w:rPr>
        <w:t>、</w:t>
      </w:r>
      <w:r>
        <w:rPr>
          <w:rFonts w:ascii="宋体" w:hint="eastAsia"/>
          <w:sz w:val="24"/>
          <w:szCs w:val="24"/>
        </w:rPr>
        <w:t>成品机床</w:t>
      </w:r>
      <w:r>
        <w:rPr>
          <w:rFonts w:ascii="宋体"/>
          <w:sz w:val="24"/>
          <w:szCs w:val="24"/>
        </w:rPr>
        <w:t>需紧急放行的由</w:t>
      </w:r>
      <w:r>
        <w:rPr>
          <w:rFonts w:ascii="宋体" w:hint="eastAsia"/>
          <w:sz w:val="24"/>
          <w:szCs w:val="24"/>
        </w:rPr>
        <w:t>生产</w:t>
      </w:r>
      <w:r>
        <w:rPr>
          <w:rFonts w:ascii="宋体"/>
          <w:sz w:val="24"/>
          <w:szCs w:val="24"/>
        </w:rPr>
        <w:t>部负责人</w:t>
      </w:r>
      <w:r>
        <w:rPr>
          <w:rFonts w:ascii="宋体" w:hint="eastAsia"/>
          <w:sz w:val="24"/>
          <w:szCs w:val="24"/>
        </w:rPr>
        <w:t>提交书面申请技术部门审批放行。并交由质检保管并盖章放行。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90" w:lineRule="atLeast"/>
        <w:ind w:firstLineChars="200" w:firstLine="480"/>
        <w:jc w:val="left"/>
        <w:rPr>
          <w:rFonts w:ascii="宋体"/>
          <w:sz w:val="24"/>
          <w:szCs w:val="24"/>
        </w:rPr>
      </w:pPr>
      <w:r>
        <w:rPr>
          <w:rFonts w:ascii="宋体"/>
          <w:sz w:val="24"/>
          <w:szCs w:val="24"/>
        </w:rPr>
        <w:t>4.</w:t>
      </w:r>
      <w:r>
        <w:rPr>
          <w:rFonts w:ascii="宋体" w:hint="eastAsia"/>
          <w:sz w:val="24"/>
          <w:szCs w:val="24"/>
        </w:rPr>
        <w:t>5</w:t>
      </w:r>
      <w:r>
        <w:rPr>
          <w:rFonts w:ascii="宋体"/>
          <w:sz w:val="24"/>
          <w:szCs w:val="24"/>
        </w:rPr>
        <w:t>.2顾客要求产品紧急放行的，由</w:t>
      </w:r>
      <w:r>
        <w:rPr>
          <w:rFonts w:ascii="宋体" w:hint="eastAsia"/>
          <w:sz w:val="24"/>
          <w:szCs w:val="24"/>
        </w:rPr>
        <w:t>总经理在合格证</w:t>
      </w:r>
      <w:r>
        <w:rPr>
          <w:rFonts w:ascii="宋体"/>
          <w:sz w:val="24"/>
          <w:szCs w:val="24"/>
        </w:rPr>
        <w:t>上批准</w:t>
      </w:r>
      <w:r>
        <w:rPr>
          <w:rFonts w:ascii="宋体" w:hint="eastAsia"/>
          <w:sz w:val="24"/>
          <w:szCs w:val="24"/>
        </w:rPr>
        <w:t>签字</w:t>
      </w:r>
      <w:r>
        <w:rPr>
          <w:rFonts w:ascii="宋体"/>
          <w:sz w:val="24"/>
          <w:szCs w:val="24"/>
        </w:rPr>
        <w:t>紧急放行。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90" w:lineRule="atLeast"/>
        <w:ind w:firstLineChars="200" w:firstLine="480"/>
        <w:jc w:val="left"/>
        <w:rPr>
          <w:rFonts w:ascii="宋体"/>
          <w:sz w:val="24"/>
          <w:szCs w:val="24"/>
        </w:rPr>
      </w:pPr>
      <w:r>
        <w:rPr>
          <w:rFonts w:ascii="宋体"/>
          <w:sz w:val="24"/>
          <w:szCs w:val="24"/>
        </w:rPr>
        <w:t>4.</w:t>
      </w:r>
      <w:r>
        <w:rPr>
          <w:rFonts w:ascii="宋体" w:hint="eastAsia"/>
          <w:sz w:val="24"/>
          <w:szCs w:val="24"/>
        </w:rPr>
        <w:t>5</w:t>
      </w:r>
      <w:r>
        <w:rPr>
          <w:rFonts w:ascii="宋体"/>
          <w:sz w:val="24"/>
          <w:szCs w:val="24"/>
        </w:rPr>
        <w:t>.3所有紧急放行应及时通知质检以便产品追溯。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90" w:lineRule="atLeast"/>
        <w:jc w:val="left"/>
        <w:rPr>
          <w:rFonts w:ascii="微软雅黑" w:eastAsia="微软雅黑" w:cs="宋体"/>
          <w:kern w:val="0"/>
          <w:szCs w:val="21"/>
        </w:rPr>
      </w:pPr>
      <w:r>
        <w:rPr>
          <w:rFonts w:ascii="微软雅黑" w:eastAsia="微软雅黑" w:cs="宋体"/>
          <w:kern w:val="0"/>
          <w:szCs w:val="21"/>
        </w:rPr>
        <w:t>4.</w:t>
      </w:r>
      <w:r>
        <w:rPr>
          <w:rFonts w:ascii="微软雅黑" w:eastAsia="微软雅黑" w:cs="宋体" w:hint="eastAsia"/>
          <w:kern w:val="0"/>
          <w:szCs w:val="21"/>
        </w:rPr>
        <w:t>6</w:t>
      </w:r>
      <w:r>
        <w:rPr>
          <w:rFonts w:ascii="微软雅黑" w:eastAsia="微软雅黑" w:cs="宋体"/>
          <w:kern w:val="0"/>
          <w:szCs w:val="21"/>
        </w:rPr>
        <w:t>检验记录保存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90" w:lineRule="atLeast"/>
        <w:ind w:firstLineChars="200" w:firstLine="480"/>
        <w:jc w:val="left"/>
        <w:rPr>
          <w:rFonts w:ascii="宋体"/>
          <w:sz w:val="24"/>
          <w:szCs w:val="24"/>
        </w:rPr>
      </w:pPr>
      <w:r>
        <w:rPr>
          <w:rFonts w:ascii="宋体"/>
          <w:sz w:val="24"/>
          <w:szCs w:val="24"/>
        </w:rPr>
        <w:t>质检保存产品质量检验的所有记录，时间为二年。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90" w:lineRule="atLeast"/>
        <w:ind w:firstLineChars="200" w:firstLine="480"/>
        <w:jc w:val="left"/>
        <w:rPr>
          <w:rFonts w:ascii="宋体"/>
          <w:sz w:val="24"/>
          <w:szCs w:val="24"/>
        </w:rPr>
      </w:pPr>
    </w:p>
    <w:sectPr>
      <w:headerReference w:type="default" r:id="rId2"/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variable"/>
    <w:sig w:usb0="800002BF" w:usb1="38CF7CFA" w:usb2="00000016" w:usb3="00000000" w:csb0="00040001" w:csb1="00000000"/>
  </w:font>
  <w:font w:name="微软雅黑">
    <w:altName w:val="MS Gothic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altName w:val="Lucida Sans Unicode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header1.xml><?xml version="1.0" encoding="utf-8"?>
<w:hd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p>
    <w:pPr>
      <w:pStyle w:val="18"/>
      <w:tabs>
        <w:tab w:val="center" w:pos="4153"/>
        <w:tab w:val="right" w:pos="8306"/>
      </w:tabs>
    </w:pPr>
  </w:p>
  <w:tbl>
    <w:tblPr>
      <w:jc w:val="left"/>
      <w:tblInd w:w="-60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3261"/>
      <w:gridCol w:w="3063"/>
      <w:gridCol w:w="3140"/>
    </w:tblGrid>
    <w:tr>
      <w:trPr>
        <w:cantSplit/>
      </w:trPr>
      <w:tc>
        <w:tcPr>
          <w:tcW w:w="3261" w:type="dxa"/>
          <w:vMerge w:val="restart"/>
          <w:vAlign w:val="center"/>
        </w:tcPr>
        <w:p>
          <w:pPr>
            <w:pStyle w:val="18"/>
            <w:pBdr>
              <w:bottom w:val="none" w:sz="0" w:space="0" w:color="auto"/>
            </w:pBdr>
            <w:tabs>
              <w:tab w:val="center" w:pos="4153"/>
              <w:tab w:val="right" w:pos="8306"/>
            </w:tabs>
            <w:spacing w:line="420" w:lineRule="exact"/>
            <w:rPr>
              <w:rFonts w:ascii="Times New Roman" w:hAnsi="Times New Roman"/>
            </w:rPr>
          </w:pPr>
          <w:r>
            <w:rPr>
              <w:rFonts w:ascii="Times New Roman" w:hAnsi="Times New Roman"/>
              <w:sz w:val="24"/>
            </w:rPr>
            <w:t>饲料质量安全管理规范文件</w:t>
          </w:r>
        </w:p>
      </w:tc>
      <w:tc>
        <w:tcPr>
          <w:tcW w:w="3063" w:type="dxa"/>
          <w:vMerge w:val="restart"/>
          <w:vAlign w:val="center"/>
        </w:tcPr>
        <w:p>
          <w:pPr>
            <w:pStyle w:val="18"/>
            <w:pBdr>
              <w:bottom w:val="none" w:sz="0" w:space="0" w:color="auto"/>
            </w:pBdr>
            <w:tabs>
              <w:tab w:val="center" w:pos="4153"/>
              <w:tab w:val="right" w:pos="8306"/>
            </w:tabs>
            <w:rPr>
              <w:rFonts w:ascii="Times New Roman" w:hAnsi="Times New Roman"/>
              <w:b/>
              <w:sz w:val="28"/>
            </w:rPr>
          </w:pPr>
          <w:r>
            <w:rPr>
              <w:rFonts w:ascii="Times New Roman" w:hAnsi="Times New Roman"/>
              <w:b/>
              <w:sz w:val="28"/>
            </w:rPr>
            <w:t>制度文件</w:t>
          </w:r>
        </w:p>
      </w:tc>
      <w:tc>
        <w:tcPr>
          <w:tcW w:w="3140" w:type="dxa"/>
        </w:tcPr>
        <w:p>
          <w:pPr>
            <w:jc w:val="left"/>
            <w:rPr>
              <w:rFonts w:ascii="Times New Roman" w:hAnsi="Times New Roman"/>
              <w:sz w:val="24"/>
            </w:rPr>
          </w:pPr>
          <w:r>
            <w:rPr>
              <w:rFonts w:ascii="Times New Roman" w:hAnsi="Times New Roman"/>
              <w:sz w:val="24"/>
            </w:rPr>
            <w:t>文件编号:</w:t>
          </w:r>
          <w:r>
            <w:rPr>
              <w:rFonts w:ascii="Times New Roman" w:hAnsi="Times New Roman" w:hint="eastAsia"/>
              <w:sz w:val="24"/>
            </w:rPr>
            <w:t xml:space="preserve">   </w:t>
          </w:r>
          <w:r>
            <w:rPr>
              <w:rFonts w:ascii="Times New Roman" w:hAnsi="Times New Roman"/>
              <w:sz w:val="24"/>
            </w:rPr>
            <w:t xml:space="preserve"> -1-0</w:t>
          </w:r>
          <w:r>
            <w:rPr>
              <w:rFonts w:ascii="Times New Roman" w:hAnsi="Times New Roman" w:hint="eastAsia"/>
              <w:sz w:val="24"/>
            </w:rPr>
            <w:t>12</w:t>
          </w:r>
        </w:p>
      </w:tc>
    </w:tr>
    <w:tr>
      <w:trPr>
        <w:cantSplit/>
      </w:trPr>
      <w:tc>
        <w:tcPr>
          <w:tcW w:w="3261" w:type="dxa"/>
          <w:vMerge/>
        </w:tcPr>
        <w:p/>
      </w:tc>
      <w:tc>
        <w:tcPr>
          <w:tcW w:w="3063" w:type="dxa"/>
          <w:vMerge/>
        </w:tcPr>
        <w:p/>
      </w:tc>
      <w:tc>
        <w:tcPr>
          <w:tcW w:w="3140" w:type="dxa"/>
        </w:tcPr>
        <w:p>
          <w:pPr>
            <w:pStyle w:val="18"/>
            <w:pBdr>
              <w:bottom w:val="none" w:sz="0" w:space="0" w:color="auto"/>
            </w:pBdr>
            <w:tabs>
              <w:tab w:val="center" w:pos="4153"/>
              <w:tab w:val="right" w:pos="8306"/>
            </w:tabs>
            <w:rPr>
              <w:rFonts w:ascii="Times New Roman" w:hAnsi="Times New Roman"/>
              <w:sz w:val="24"/>
              <w:szCs w:val="24"/>
            </w:rPr>
          </w:pPr>
          <w:r>
            <w:rPr>
              <w:rFonts w:ascii="Times New Roman" w:hAnsi="Times New Roman"/>
              <w:sz w:val="24"/>
              <w:szCs w:val="24"/>
            </w:rPr>
            <w:t>第1页  共2页</w:t>
          </w:r>
        </w:p>
      </w:tc>
    </w:tr>
    <w:tr>
      <w:trPr>
        <w:cantSplit/>
      </w:trPr>
      <w:tc>
        <w:tcPr>
          <w:tcW w:w="3261" w:type="dxa"/>
          <w:vMerge/>
        </w:tcPr>
        <w:p/>
      </w:tc>
      <w:tc>
        <w:tcPr>
          <w:tcW w:w="3063" w:type="dxa"/>
          <w:vMerge/>
        </w:tcPr>
        <w:p/>
      </w:tc>
      <w:tc>
        <w:tcPr>
          <w:tcW w:w="3140" w:type="dxa"/>
        </w:tcPr>
        <w:p>
          <w:pPr>
            <w:pStyle w:val="18"/>
            <w:pBdr>
              <w:bottom w:val="none" w:sz="0" w:space="0" w:color="auto"/>
            </w:pBdr>
            <w:tabs>
              <w:tab w:val="center" w:pos="4153"/>
              <w:tab w:val="right" w:pos="8306"/>
            </w:tabs>
            <w:rPr>
              <w:rFonts w:ascii="Times New Roman" w:hAnsi="Times New Roman"/>
              <w:sz w:val="24"/>
              <w:szCs w:val="24"/>
            </w:rPr>
          </w:pPr>
          <w:r>
            <w:rPr>
              <w:rFonts w:ascii="Times New Roman" w:hAnsi="Times New Roman"/>
              <w:sz w:val="24"/>
              <w:szCs w:val="24"/>
            </w:rPr>
            <w:t>第</w:t>
          </w:r>
          <w:r>
            <w:rPr>
              <w:rFonts w:ascii="Times New Roman" w:hAnsi="Times New Roman" w:hint="eastAsia"/>
              <w:sz w:val="24"/>
              <w:szCs w:val="24"/>
            </w:rPr>
            <w:t>A</w:t>
          </w:r>
          <w:r>
            <w:rPr>
              <w:rFonts w:ascii="Times New Roman" w:hAnsi="Times New Roman"/>
              <w:sz w:val="24"/>
              <w:szCs w:val="24"/>
            </w:rPr>
            <w:t>版  第0次修订</w:t>
          </w:r>
        </w:p>
      </w:tc>
    </w:tr>
    <w:tr>
      <w:trPr>
        <w:cantSplit/>
      </w:trPr>
      <w:tc>
        <w:tcPr>
          <w:tcW w:w="3261" w:type="dxa"/>
          <w:vMerge/>
        </w:tcPr>
        <w:p/>
      </w:tc>
      <w:tc>
        <w:tcPr>
          <w:tcW w:w="3063" w:type="dxa"/>
          <w:vAlign w:val="center"/>
        </w:tcPr>
        <w:p>
          <w:pPr>
            <w:pStyle w:val="18"/>
            <w:pBdr>
              <w:bottom w:val="none" w:sz="0" w:space="0" w:color="auto"/>
            </w:pBdr>
            <w:tabs>
              <w:tab w:val="center" w:pos="4153"/>
              <w:tab w:val="right" w:pos="8306"/>
            </w:tabs>
            <w:rPr>
              <w:rFonts w:ascii="Times New Roman" w:hAnsi="Times New Roman"/>
              <w:color w:val="000000"/>
              <w:spacing w:val="50"/>
              <w:sz w:val="24"/>
              <w:szCs w:val="24"/>
            </w:rPr>
          </w:pPr>
          <w:r>
            <w:rPr>
              <w:rFonts w:ascii="Times New Roman" w:hAnsi="Times New Roman" w:hint="eastAsia"/>
              <w:color w:val="000000"/>
              <w:spacing w:val="50"/>
              <w:sz w:val="24"/>
              <w:szCs w:val="24"/>
            </w:rPr>
            <w:t>检验管理</w:t>
          </w:r>
          <w:r>
            <w:rPr>
              <w:rFonts w:ascii="Times New Roman" w:hAnsi="Times New Roman"/>
              <w:color w:val="000000"/>
              <w:spacing w:val="50"/>
              <w:sz w:val="24"/>
              <w:szCs w:val="24"/>
            </w:rPr>
            <w:t>制度</w:t>
          </w:r>
        </w:p>
      </w:tc>
      <w:tc>
        <w:tcPr>
          <w:tcW w:w="3140" w:type="dxa"/>
          <w:vAlign w:val="center"/>
        </w:tcPr>
        <w:p>
          <w:pPr>
            <w:pStyle w:val="18"/>
            <w:pBdr>
              <w:bottom w:val="none" w:sz="0" w:space="0" w:color="auto"/>
            </w:pBdr>
            <w:tabs>
              <w:tab w:val="center" w:pos="4153"/>
              <w:tab w:val="right" w:pos="8306"/>
            </w:tabs>
            <w:jc w:val="left"/>
            <w:rPr>
              <w:rFonts w:ascii="Times New Roman" w:hAnsi="Times New Roman"/>
              <w:sz w:val="24"/>
              <w:szCs w:val="24"/>
            </w:rPr>
          </w:pPr>
          <w:r>
            <w:rPr>
              <w:rFonts w:ascii="Times New Roman" w:hAnsi="Times New Roman"/>
              <w:sz w:val="24"/>
              <w:szCs w:val="24"/>
            </w:rPr>
            <w:t>颁布日期: 2018年</w:t>
          </w:r>
          <w:r>
            <w:rPr>
              <w:rFonts w:ascii="Times New Roman" w:hAnsi="Times New Roman" w:hint="eastAsia"/>
              <w:sz w:val="24"/>
              <w:szCs w:val="24"/>
            </w:rPr>
            <w:t>9</w:t>
          </w:r>
          <w:r>
            <w:rPr>
              <w:rFonts w:ascii="Times New Roman" w:hAnsi="Times New Roman"/>
              <w:sz w:val="24"/>
              <w:szCs w:val="24"/>
            </w:rPr>
            <w:t>月</w:t>
          </w:r>
          <w:r>
            <w:rPr>
              <w:rFonts w:ascii="Times New Roman" w:hAnsi="Times New Roman" w:hint="eastAsia"/>
              <w:sz w:val="24"/>
              <w:szCs w:val="24"/>
            </w:rPr>
            <w:t>4</w:t>
          </w:r>
          <w:r>
            <w:rPr>
              <w:rFonts w:ascii="Times New Roman" w:hAnsi="Times New Roman"/>
              <w:sz w:val="24"/>
              <w:szCs w:val="24"/>
            </w:rPr>
            <w:t>日</w:t>
          </w:r>
        </w:p>
      </w:tc>
    </w:tr>
  </w:tbl>
  <w:p>
    <w:pPr>
      <w:pStyle w:val="18"/>
      <w:pBdr>
        <w:bottom w:val="single" w:sz="6" w:space="0" w:color="auto"/>
      </w:pBdr>
      <w:tabs>
        <w:tab w:val="center" w:pos="4153"/>
        <w:tab w:val="right" w:pos="8306"/>
      </w:tabs>
    </w:pPr>
    <w:r>
      <mc:AlternateContent>
        <mc:Choice Requires="wps">
          <w:drawing>
            <wp:anchor distT="0" distB="0" distL="114298" distR="114298" simplePos="0" relativeHeight="10" behindDoc="0" locked="0" layoutInCell="1" hidden="0" allowOverlap="1">
              <wp:simplePos x="0" y="0"/>
              <wp:positionH relativeFrom="column">
                <wp:posOffset>-683895</wp:posOffset>
              </wp:positionH>
              <wp:positionV relativeFrom="paragraph">
                <wp:posOffset>132714</wp:posOffset>
              </wp:positionV>
              <wp:extent cx="6438900" cy="9525"/>
              <wp:effectExtent l="0" t="0" r="0" b="0"/>
              <wp:wrapNone/>
              <wp:docPr id="1" name="直线连接线 1"/>
              <wp:cNvGraphicFramePr>
                <a:graphicFrameLocks noChangeAspect="0"/>
              </wp:cNvGraphicFramePr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off x="0" y="0"/>
                        <a:ext cx="6438900" cy="9525"/>
                      </a:xfrm>
                      <a:prstGeom prst="straightConnector1"/>
                      <a:noFill/>
                      <a:ln w="25400" cmpd="sng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type="#_x0000_t32" id="直线连接线 2" o:spid="_x0000_s2" filled="f" stroked="t" strokeweight="2.0pt" style="position:absolute;margin-left:-53.850002pt;margin-top:10.450002pt;width:507.00003pt;height:0.75pt;z-index:10;mso-position-horizontal:absolute;mso-position-vertical:absolute;mso-wrap-distance-left:8.999863pt;mso-wrap-distance-right:8.999863pt;">
              <v:stroke color="#000000"/>
            </v:shape>
          </w:pict>
        </mc:Fallback>
      </mc:AlternateContent>
    </w:r>
  </w:p>
</w:hdr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</w:style>
  <w:style w:type="paragraph" w:styleId="15">
    <w:name w:val="Normal (Web)"/>
    <w:basedOn w:val="0"/>
    <w:pPr>
      <w:widowControl/>
      <w:spacing w:before="100" w:beforeAutospacing="1" w:after="100" w:afterAutospacing="1"/>
      <w:jc w:val="left"/>
    </w:pPr>
    <w:rPr>
      <w:rFonts w:ascii="宋体" w:eastAsia="宋体" w:cs="宋体"/>
      <w:kern w:val="0"/>
      <w:sz w:val="24"/>
      <w:szCs w:val="24"/>
    </w:rPr>
  </w:style>
  <w:style w:type="paragraph" w:customStyle="1" w:styleId="16">
    <w:name w:val="List Paragraph"/>
    <w:basedOn w:val="0"/>
    <w:pPr>
      <w:ind w:firstLineChars="200" w:firstLine="200"/>
    </w:pPr>
  </w:style>
  <w:style w:type="paragraph" w:styleId="17">
    <w:name w:val="Balloon Text"/>
    <w:basedOn w:val="0"/>
    <w:rPr>
      <w:sz w:val="18"/>
      <w:szCs w:val="18"/>
    </w:rPr>
  </w:style>
  <w:style w:type="paragraph" w:styleId="18">
    <w:name w:val="header"/>
    <w:basedOn w:val="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9">
    <w:name w:val="footer"/>
    <w:basedOn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header" Target="header1.xml"/><Relationship Id="rId3" Type="http://schemas.openxmlformats.org/officeDocument/2006/relationships/styles" Target="styles.xml"/><Relationship Id="rId4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271</TotalTime>
  <Application>Yozo_Office</Application>
  <Pages>3</Pages>
  <Words>1428</Words>
  <Characters>1477</Characters>
  <Lines>64</Lines>
  <Paragraphs>34</Paragraphs>
  <CharactersWithSpaces>1484</CharactersWithSpace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PC-03</dc:creator>
  <cp:lastModifiedBy>wjw</cp:lastModifiedBy>
  <cp:revision>7</cp:revision>
  <cp:lastPrinted>2014-04-03T08:14:00Z</cp:lastPrinted>
  <dcterms:created xsi:type="dcterms:W3CDTF">2014-04-03T03:06:00Z</dcterms:created>
  <dcterms:modified xsi:type="dcterms:W3CDTF">2019-07-31T04:27:21Z</dcterms:modified>
</cp:coreProperties>
</file>