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widowControl w:val="0"/>
        <w:jc w:val="center"/>
        <w:rPr>
          <w:rFonts w:cs="Arial"/>
          <w:color w:val="000000"/>
          <w:sz w:val="32"/>
          <w:szCs w:val="32"/>
        </w:rPr>
      </w:pPr>
      <w:r>
        <w:rPr>
          <w:rFonts w:hint="eastAsia" w:cs="Arial"/>
          <w:bCs w:val="0"/>
          <w:color w:val="000000"/>
          <w:sz w:val="32"/>
          <w:szCs w:val="32"/>
        </w:rPr>
        <w:t>多点式除尘系统分布图</w:t>
      </w:r>
    </w:p>
    <w:p>
      <w:pPr>
        <w:spacing w:line="360" w:lineRule="exact"/>
        <w:ind w:firstLine="482" w:firstLineChars="200"/>
        <w:rPr>
          <w:rFonts w:asci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采用多点式脉冲除尘器，安装</w:t>
      </w:r>
      <w:r>
        <w:rPr>
          <w:rFonts w:ascii="仿宋_GB2312"/>
          <w:sz w:val="24"/>
          <w:szCs w:val="24"/>
        </w:rPr>
        <w:t>TBLMyl6型脉冲除尘器(主要指标功率5.5kw除尘面积l2平方米)，2台脉冲除尘器、风机等组合。进行上料除尘、粉碎除尘、配料混合除尘、出料口除尘，使整个生产车间的粉尘浓度每立方米不大于10</w:t>
      </w:r>
      <w:r>
        <w:rPr>
          <w:rFonts w:ascii="仿宋" w:hAnsi="仿宋"/>
          <w:sz w:val="24"/>
          <w:szCs w:val="24"/>
        </w:rPr>
        <w:t>㎎</w:t>
      </w:r>
      <w:r>
        <w:rPr>
          <w:rFonts w:ascii="仿宋_GB2312" w:hAnsi="仿宋_GB2312"/>
          <w:sz w:val="24"/>
          <w:szCs w:val="24"/>
        </w:rPr>
        <w:t>。分为：</w:t>
      </w:r>
    </w:p>
    <w:p>
      <w:pPr>
        <w:spacing w:line="360" w:lineRule="exact"/>
        <w:ind w:firstLine="482" w:firstLineChars="200"/>
        <w:rPr>
          <w:rFonts w:ascii="Times New Roman"/>
          <w:sz w:val="32"/>
          <w:szCs w:val="32"/>
        </w:rPr>
      </w:pPr>
      <w:r>
        <w:rPr>
          <w:rFonts w:ascii="仿宋_GB2312" w:hAnsi="仿宋_GB2312"/>
          <w:sz w:val="24"/>
          <w:szCs w:val="24"/>
        </w:rPr>
        <w:t>（</w:t>
      </w:r>
      <w:r>
        <w:rPr>
          <w:rFonts w:ascii="仿宋_GB2312"/>
          <w:sz w:val="24"/>
          <w:szCs w:val="24"/>
        </w:rPr>
        <w:t>1）投料口除尘；</w:t>
      </w:r>
      <w:r>
        <w:rPr>
          <w:rFonts w:ascii="仿宋_GB2312" w:hAnsi="仿宋_GB2312"/>
          <w:sz w:val="24"/>
          <w:szCs w:val="24"/>
        </w:rPr>
        <w:t>（</w:t>
      </w:r>
      <w:r>
        <w:rPr>
          <w:rFonts w:ascii="仿宋_GB2312"/>
          <w:sz w:val="24"/>
          <w:szCs w:val="24"/>
        </w:rPr>
        <w:t>2）粉碎工段除尘；</w:t>
      </w:r>
      <w:r>
        <w:rPr>
          <w:rFonts w:ascii="仿宋_GB2312" w:hAnsi="仿宋_GB2312"/>
          <w:sz w:val="24"/>
          <w:szCs w:val="24"/>
        </w:rPr>
        <w:t>（</w:t>
      </w:r>
      <w:r>
        <w:rPr>
          <w:rFonts w:ascii="仿宋_GB2312"/>
          <w:sz w:val="24"/>
          <w:szCs w:val="24"/>
        </w:rPr>
        <w:t>3）配料混合工段除尘；</w:t>
      </w:r>
      <w:r>
        <w:rPr>
          <w:rFonts w:ascii="仿宋_GB2312" w:hAnsi="仿宋_GB2312"/>
          <w:sz w:val="24"/>
          <w:szCs w:val="24"/>
        </w:rPr>
        <w:t>（</w:t>
      </w:r>
      <w:r>
        <w:rPr>
          <w:rFonts w:ascii="仿宋_GB2312"/>
          <w:sz w:val="24"/>
          <w:szCs w:val="24"/>
        </w:rPr>
        <w:t>4）出料口计量打包时进行除尘；</w:t>
      </w:r>
    </w:p>
    <w:p>
      <w:pPr>
        <w:widowControl w:val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-389255</wp:posOffset>
            </wp:positionH>
            <wp:positionV relativeFrom="margin">
              <wp:posOffset>2352675</wp:posOffset>
            </wp:positionV>
            <wp:extent cx="6129655" cy="4648200"/>
            <wp:effectExtent l="0" t="0" r="4445" b="0"/>
            <wp:wrapSquare wrapText="bothSides"/>
            <wp:docPr id="52" name="图片 52" descr="F:\秦威饲料\除尘系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F:\秦威饲料\除尘系统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widowControl w:val="0"/>
        <w:jc w:val="center"/>
        <w:rPr>
          <w:rFonts w:cs="Arial"/>
          <w:color w:val="000000"/>
          <w:sz w:val="32"/>
          <w:szCs w:val="32"/>
        </w:rPr>
      </w:pPr>
      <w:r>
        <w:rPr>
          <w:rFonts w:hint="eastAsia" w:cs="Arial"/>
          <w:bCs w:val="0"/>
          <w:color w:val="000000"/>
          <w:sz w:val="32"/>
          <w:szCs w:val="32"/>
        </w:rPr>
        <w:t>多点式除尘系统竣工验收报告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1.概述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2.验证结果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2.1安装确认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2.1.1目的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2.1.2范围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2.1.3资料档案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2.1.4设备安装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2.1.5安装确认小结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2.2运行确认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2.2.1目的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2.2.2范围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2.2.3 投料口悬浮粒子测试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2.2.4粉碎口悬浮粒子测试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2.2.5混合口悬浮粒子测试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2.2.6打包口悬浮粒子测试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2.2.7车间粉尘浓度测试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2.2.8运行确认小结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2.3性能确认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2.3.1目的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2.3.2悬浮粒子测定</w:t>
      </w:r>
    </w:p>
    <w:p>
      <w:pPr>
        <w:spacing w:line="400" w:lineRule="exact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3.验证结论、最终评价和建议</w:t>
      </w:r>
    </w:p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sz w:val="26"/>
          <w:szCs w:val="26"/>
        </w:rPr>
        <w:br w:type="page"/>
      </w:r>
      <w:r>
        <w:rPr>
          <w:rFonts w:hint="eastAsia"/>
          <w:b w:val="0"/>
          <w:bCs w:val="0"/>
          <w:sz w:val="24"/>
          <w:szCs w:val="24"/>
        </w:rPr>
        <w:t>1 概述</w:t>
      </w:r>
    </w:p>
    <w:p>
      <w:pPr>
        <w:pStyle w:val="6"/>
        <w:spacing w:line="400" w:lineRule="exact"/>
        <w:ind w:left="0" w:leftChars="0" w:firstLine="480" w:firstLineChars="200"/>
        <w:rPr>
          <w:b w:val="0"/>
          <w:bCs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除尘系统验证是在工程竣工、验收合格后按既定的方案进行。凡测定中所用的一切仪器设备均按规定进行检定、校正或标定，测定之前对系统、生产车间等处进行全面清扫，初步调整，连续运行一段时间后进行项目测定。现将验证结果报告如下。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2.验证结果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2.1安装确认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2.1.1目的</w:t>
      </w:r>
    </w:p>
    <w:p>
      <w:pPr>
        <w:spacing w:line="400" w:lineRule="exact"/>
        <w:ind w:firstLine="480" w:firstLineChars="20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对系统进行多种检查，以确认设备的采购和安装符合厂商的标准，GMP规范及本厂的要求，将系统技术资料归档、收集、制定有关管理文件。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2.1.2范围</w:t>
      </w:r>
    </w:p>
    <w:p>
      <w:pPr>
        <w:spacing w:line="400" w:lineRule="exact"/>
        <w:ind w:firstLine="54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确认范围为本厂生产车间系统之全部。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2.1.3资料档案</w:t>
      </w:r>
    </w:p>
    <w:p>
      <w:pPr>
        <w:spacing w:line="400" w:lineRule="exact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A、系统档案</w:t>
      </w:r>
    </w:p>
    <w:tbl>
      <w:tblPr>
        <w:tblStyle w:val="17"/>
        <w:tblW w:w="501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7"/>
        <w:gridCol w:w="2597"/>
        <w:gridCol w:w="2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资料名称</w:t>
            </w:r>
          </w:p>
        </w:tc>
        <w:tc>
          <w:tcPr>
            <w:tcW w:w="1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编号</w:t>
            </w:r>
          </w:p>
        </w:tc>
        <w:tc>
          <w:tcPr>
            <w:tcW w:w="1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存放处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控制区平面布置图</w:t>
            </w:r>
          </w:p>
        </w:tc>
        <w:tc>
          <w:tcPr>
            <w:tcW w:w="1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 w:val="0"/>
                <w:sz w:val="24"/>
                <w:szCs w:val="24"/>
              </w:rPr>
              <w:t>行政部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除尘系统标准操作规程</w:t>
            </w:r>
          </w:p>
        </w:tc>
        <w:tc>
          <w:tcPr>
            <w:tcW w:w="1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 w:val="0"/>
                <w:sz w:val="24"/>
                <w:szCs w:val="24"/>
              </w:rPr>
              <w:t>行政部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除尘系统维修保养规程</w:t>
            </w:r>
          </w:p>
        </w:tc>
        <w:tc>
          <w:tcPr>
            <w:tcW w:w="1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行政部</w:t>
            </w:r>
          </w:p>
        </w:tc>
      </w:tr>
    </w:tbl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 B、设备名称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4"/>
        <w:gridCol w:w="2756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设备名称</w:t>
            </w:r>
          </w:p>
        </w:tc>
        <w:tc>
          <w:tcPr>
            <w:tcW w:w="1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设备型号</w:t>
            </w:r>
          </w:p>
        </w:tc>
        <w:tc>
          <w:tcPr>
            <w:tcW w:w="13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合格证存放处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空气压缩机</w:t>
            </w:r>
          </w:p>
        </w:tc>
        <w:tc>
          <w:tcPr>
            <w:tcW w:w="1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PW-20YA3</w:t>
            </w:r>
          </w:p>
        </w:tc>
        <w:tc>
          <w:tcPr>
            <w:tcW w:w="13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风机</w:t>
            </w:r>
          </w:p>
        </w:tc>
        <w:tc>
          <w:tcPr>
            <w:tcW w:w="1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GB-01</w:t>
            </w:r>
          </w:p>
        </w:tc>
        <w:tc>
          <w:tcPr>
            <w:tcW w:w="13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脉冲除尘器</w:t>
            </w:r>
          </w:p>
        </w:tc>
        <w:tc>
          <w:tcPr>
            <w:tcW w:w="1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HY-4/AW</w:t>
            </w:r>
          </w:p>
        </w:tc>
        <w:tc>
          <w:tcPr>
            <w:tcW w:w="13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生产部</w:t>
            </w:r>
          </w:p>
        </w:tc>
      </w:tr>
    </w:tbl>
    <w:p>
      <w:pPr>
        <w:spacing w:line="360" w:lineRule="auto"/>
        <w:ind w:firstLine="3487" w:firstLineChars="1453"/>
        <w:rPr>
          <w:rFonts w:cs="Times New Roman"/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检查人：           日期：</w:t>
      </w:r>
    </w:p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2.1.4设备安装</w:t>
      </w:r>
    </w:p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A、风管及脉冲除尘器清理记录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25"/>
        <w:gridCol w:w="1805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记录表格名称</w:t>
            </w:r>
          </w:p>
        </w:tc>
        <w:tc>
          <w:tcPr>
            <w:tcW w:w="1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记录单位（人）</w:t>
            </w:r>
          </w:p>
        </w:tc>
        <w:tc>
          <w:tcPr>
            <w:tcW w:w="10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表格份数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存放处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风管清理记录</w:t>
            </w:r>
          </w:p>
        </w:tc>
        <w:tc>
          <w:tcPr>
            <w:tcW w:w="1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脉冲除尘器清理记录</w:t>
            </w:r>
          </w:p>
        </w:tc>
        <w:tc>
          <w:tcPr>
            <w:tcW w:w="1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生产部</w:t>
            </w:r>
          </w:p>
        </w:tc>
      </w:tr>
    </w:tbl>
    <w:p>
      <w:pPr>
        <w:spacing w:line="360" w:lineRule="auto"/>
        <w:ind w:firstLine="3487" w:firstLineChars="1453"/>
        <w:rPr>
          <w:rFonts w:cs="Times New Roman"/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检查人：           日期：</w:t>
      </w:r>
    </w:p>
    <w:p>
      <w:pPr>
        <w:spacing w:line="360" w:lineRule="auto"/>
        <w:ind w:left="2" w:hanging="2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B、风管的安装</w:t>
      </w:r>
    </w:p>
    <w:p>
      <w:pPr>
        <w:spacing w:line="360" w:lineRule="auto"/>
        <w:ind w:left="2" w:firstLine="600" w:firstLineChars="25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参照标准：设计图纸及国家标准。</w:t>
      </w:r>
    </w:p>
    <w:p>
      <w:pPr>
        <w:spacing w:line="360" w:lineRule="auto"/>
        <w:ind w:left="2" w:hanging="2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2.1.5安装确认小结</w:t>
      </w:r>
    </w:p>
    <w:p>
      <w:pPr>
        <w:spacing w:line="360" w:lineRule="auto"/>
        <w:ind w:firstLine="63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本系统安装符合设计要求，文件资料符合GMP规定。</w:t>
      </w:r>
    </w:p>
    <w:p>
      <w:pPr>
        <w:spacing w:line="360" w:lineRule="auto"/>
        <w:ind w:firstLine="378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小结人：           日期：</w:t>
      </w:r>
    </w:p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2.2运行确认</w:t>
      </w:r>
    </w:p>
    <w:p>
      <w:pPr>
        <w:spacing w:line="360" w:lineRule="auto"/>
        <w:ind w:left="2" w:hanging="2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2.2.1目的</w:t>
      </w:r>
    </w:p>
    <w:p>
      <w:pPr>
        <w:spacing w:line="360" w:lineRule="auto"/>
        <w:ind w:firstLine="54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确认除尘系统的运行达到设计要求。</w:t>
      </w:r>
    </w:p>
    <w:p>
      <w:pPr>
        <w:spacing w:line="360" w:lineRule="auto"/>
        <w:ind w:left="720" w:hanging="722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2.2.2范围</w:t>
      </w:r>
    </w:p>
    <w:p>
      <w:pPr>
        <w:spacing w:line="360" w:lineRule="auto"/>
        <w:ind w:left="720" w:hanging="18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生产车间。</w:t>
      </w:r>
    </w:p>
    <w:p>
      <w:pPr>
        <w:spacing w:line="360" w:lineRule="auto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2.2.3除尘系统运行测试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91"/>
        <w:gridCol w:w="2147"/>
        <w:gridCol w:w="2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项目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测试结果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标准或要求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1</w:t>
            </w:r>
          </w:p>
        </w:tc>
        <w:tc>
          <w:tcPr>
            <w:tcW w:w="1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空气压缩机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0.2MPa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0.15-0.25 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2</w:t>
            </w:r>
          </w:p>
        </w:tc>
        <w:tc>
          <w:tcPr>
            <w:tcW w:w="1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投料口浓度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6.8mg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小于10 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3</w:t>
            </w:r>
          </w:p>
        </w:tc>
        <w:tc>
          <w:tcPr>
            <w:tcW w:w="1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粉碎机口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6.3mg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小于10 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4</w:t>
            </w:r>
          </w:p>
        </w:tc>
        <w:tc>
          <w:tcPr>
            <w:tcW w:w="1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混合工序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5.8mg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小于10 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5</w:t>
            </w:r>
          </w:p>
        </w:tc>
        <w:tc>
          <w:tcPr>
            <w:tcW w:w="1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打包工序</w:t>
            </w:r>
          </w:p>
        </w:tc>
        <w:tc>
          <w:tcPr>
            <w:tcW w:w="1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5.3mg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小于10 mg</w:t>
            </w:r>
          </w:p>
        </w:tc>
      </w:tr>
    </w:tbl>
    <w:p>
      <w:pPr>
        <w:spacing w:line="360" w:lineRule="auto"/>
        <w:ind w:firstLine="3487" w:firstLineChars="1453"/>
        <w:rPr>
          <w:rFonts w:cs="Times New Roman"/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检查人：           日期：</w:t>
      </w:r>
    </w:p>
    <w:p>
      <w:pPr>
        <w:spacing w:line="360" w:lineRule="auto"/>
        <w:ind w:left="2" w:hanging="2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     实际空气粉尘浓度符合设计要求,检验合格。</w:t>
      </w:r>
    </w:p>
    <w:p>
      <w:pPr>
        <w:spacing w:line="360" w:lineRule="auto"/>
        <w:ind w:left="2" w:firstLine="600" w:firstLineChars="25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系统改建、大修或主要设备更换须进行再验证，正常情况下，验证周期为1年。</w:t>
      </w:r>
    </w:p>
    <w:p>
      <w:pPr>
        <w:spacing w:line="360" w:lineRule="auto"/>
        <w:ind w:firstLine="525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 </w:t>
      </w: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  <w:bookmarkStart w:id="0" w:name="_GoBack"/>
      <w:bookmarkEnd w:id="0"/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仿宋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MS Gothic"/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0"/>
    <w:rsid w:val="0001667A"/>
    <w:rsid w:val="0002010F"/>
    <w:rsid w:val="000866D2"/>
    <w:rsid w:val="000C60F1"/>
    <w:rsid w:val="000F6DF8"/>
    <w:rsid w:val="00104461"/>
    <w:rsid w:val="00133CCC"/>
    <w:rsid w:val="00172ADC"/>
    <w:rsid w:val="00193392"/>
    <w:rsid w:val="001B5EB2"/>
    <w:rsid w:val="001C5364"/>
    <w:rsid w:val="001D732E"/>
    <w:rsid w:val="00202C48"/>
    <w:rsid w:val="002B2A31"/>
    <w:rsid w:val="002D18CF"/>
    <w:rsid w:val="002F568A"/>
    <w:rsid w:val="0031678D"/>
    <w:rsid w:val="00321502"/>
    <w:rsid w:val="003233D1"/>
    <w:rsid w:val="003475AA"/>
    <w:rsid w:val="00390078"/>
    <w:rsid w:val="00391B59"/>
    <w:rsid w:val="003A4947"/>
    <w:rsid w:val="003A49CE"/>
    <w:rsid w:val="003D1301"/>
    <w:rsid w:val="003E73D1"/>
    <w:rsid w:val="0041585D"/>
    <w:rsid w:val="0043197A"/>
    <w:rsid w:val="0043458D"/>
    <w:rsid w:val="00446F31"/>
    <w:rsid w:val="004A4355"/>
    <w:rsid w:val="004B7BB9"/>
    <w:rsid w:val="00502E07"/>
    <w:rsid w:val="0051154F"/>
    <w:rsid w:val="00520869"/>
    <w:rsid w:val="00542D02"/>
    <w:rsid w:val="0057274E"/>
    <w:rsid w:val="005825C8"/>
    <w:rsid w:val="005D6B1A"/>
    <w:rsid w:val="005F0846"/>
    <w:rsid w:val="006175C5"/>
    <w:rsid w:val="00656710"/>
    <w:rsid w:val="00666CC3"/>
    <w:rsid w:val="006A1282"/>
    <w:rsid w:val="006D76D4"/>
    <w:rsid w:val="006E17AE"/>
    <w:rsid w:val="006E54EA"/>
    <w:rsid w:val="006E5FBC"/>
    <w:rsid w:val="0073009A"/>
    <w:rsid w:val="008205E8"/>
    <w:rsid w:val="008C06F5"/>
    <w:rsid w:val="008C2323"/>
    <w:rsid w:val="009168D4"/>
    <w:rsid w:val="00921A5B"/>
    <w:rsid w:val="009574C9"/>
    <w:rsid w:val="009D1A58"/>
    <w:rsid w:val="009E2894"/>
    <w:rsid w:val="009F5120"/>
    <w:rsid w:val="00A0383F"/>
    <w:rsid w:val="00A575B8"/>
    <w:rsid w:val="00AA52EB"/>
    <w:rsid w:val="00AF1BB9"/>
    <w:rsid w:val="00B1409A"/>
    <w:rsid w:val="00B309AC"/>
    <w:rsid w:val="00B70252"/>
    <w:rsid w:val="00B8277D"/>
    <w:rsid w:val="00B869DD"/>
    <w:rsid w:val="00C471D5"/>
    <w:rsid w:val="00C80C5C"/>
    <w:rsid w:val="00C84E61"/>
    <w:rsid w:val="00CB6935"/>
    <w:rsid w:val="00D05043"/>
    <w:rsid w:val="00D07E23"/>
    <w:rsid w:val="00D120A4"/>
    <w:rsid w:val="00D22578"/>
    <w:rsid w:val="00D421C9"/>
    <w:rsid w:val="00D87421"/>
    <w:rsid w:val="00DB1B14"/>
    <w:rsid w:val="00DF57A5"/>
    <w:rsid w:val="00E011DC"/>
    <w:rsid w:val="00E2339B"/>
    <w:rsid w:val="00E30535"/>
    <w:rsid w:val="00EF5247"/>
    <w:rsid w:val="00F273B4"/>
    <w:rsid w:val="00F32A6C"/>
    <w:rsid w:val="00F70929"/>
    <w:rsid w:val="00FD2D96"/>
    <w:rsid w:val="00FE2991"/>
    <w:rsid w:val="00FE4BB2"/>
    <w:rsid w:val="00FF10CE"/>
    <w:rsid w:val="01D50A4F"/>
    <w:rsid w:val="1629227F"/>
    <w:rsid w:val="284C108C"/>
    <w:rsid w:val="2A7D7C33"/>
    <w:rsid w:val="2E194079"/>
    <w:rsid w:val="3F1B6EA0"/>
    <w:rsid w:val="40334993"/>
    <w:rsid w:val="41C35A37"/>
    <w:rsid w:val="47E108D0"/>
    <w:rsid w:val="57B33E9D"/>
    <w:rsid w:val="7BC241FC"/>
    <w:rsid w:val="7FC2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b/>
      <w:bCs/>
      <w:kern w:val="2"/>
      <w:sz w:val="40"/>
      <w:szCs w:val="40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0"/>
    <w:unhideWhenUsed/>
    <w:qFormat/>
    <w:uiPriority w:val="99"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6">
    <w:name w:val="Body Text Indent"/>
    <w:basedOn w:val="1"/>
    <w:link w:val="31"/>
    <w:semiHidden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unhideWhenUsed/>
    <w:qFormat/>
    <w:uiPriority w:val="99"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8">
    <w:name w:val="Plain Text"/>
    <w:basedOn w:val="1"/>
    <w:link w:val="26"/>
    <w:unhideWhenUsed/>
    <w:qFormat/>
    <w:uiPriority w:val="99"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9">
    <w:name w:val="Date"/>
    <w:basedOn w:val="1"/>
    <w:next w:val="1"/>
    <w:link w:val="29"/>
    <w:semiHidden/>
    <w:unhideWhenUsed/>
    <w:qFormat/>
    <w:uiPriority w:val="99"/>
    <w:pPr>
      <w:ind w:left="100" w:leftChars="2500"/>
    </w:pPr>
  </w:style>
  <w:style w:type="paragraph" w:styleId="10">
    <w:name w:val="Body Text Indent 2"/>
    <w:basedOn w:val="1"/>
    <w:link w:val="3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4"/>
    <w:unhideWhenUsed/>
    <w:qFormat/>
    <w:uiPriority w:val="99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3">
    <w:name w:val="header"/>
    <w:basedOn w:val="1"/>
    <w:link w:val="35"/>
    <w:unhideWhenUsed/>
    <w:qFormat/>
    <w:uiPriority w:val="99"/>
    <w:pPr>
      <w:pBdr>
        <w:bottom w:val="single" w:color="auto" w:sz="6" w:space="1"/>
      </w:pBdr>
      <w:adjustRightInd w:val="0"/>
      <w:snapToGrid w:val="0"/>
      <w:spacing w:before="100" w:beforeAutospacing="1" w:after="200"/>
      <w:jc w:val="center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99"/>
    <w:pPr>
      <w:spacing w:after="100" w:afterAutospacing="1" w:line="240" w:lineRule="exact"/>
    </w:pPr>
    <w:rPr>
      <w:caps/>
      <w:sz w:val="21"/>
      <w:szCs w:val="21"/>
    </w:rPr>
  </w:style>
  <w:style w:type="paragraph" w:styleId="15">
    <w:name w:val="toc 2"/>
    <w:basedOn w:val="1"/>
    <w:next w:val="1"/>
    <w:unhideWhenUsed/>
    <w:qFormat/>
    <w:uiPriority w:val="99"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16">
    <w:name w:val="Normal (Web)"/>
    <w:basedOn w:val="1"/>
    <w:unhideWhenUsed/>
    <w:qFormat/>
    <w:uiPriority w:val="99"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18">
    <w:name w:val="Table Grid"/>
    <w:basedOn w:val="1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/>
      <w:u w:val="single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1 Char"/>
    <w:basedOn w:val="19"/>
    <w:link w:val="2"/>
    <w:qFormat/>
    <w:uiPriority w:val="99"/>
    <w:rPr>
      <w:rFonts w:ascii="宋体" w:hAnsi="宋体" w:eastAsia="宋体" w:cs="宋体"/>
      <w:b/>
      <w:bCs/>
      <w:kern w:val="44"/>
      <w:sz w:val="30"/>
      <w:szCs w:val="30"/>
    </w:rPr>
  </w:style>
  <w:style w:type="character" w:customStyle="1" w:styleId="23">
    <w:name w:val="标题 2 Char"/>
    <w:basedOn w:val="19"/>
    <w:link w:val="3"/>
    <w:qFormat/>
    <w:uiPriority w:val="99"/>
    <w:rPr>
      <w:rFonts w:ascii="Arial" w:hAnsi="Arial" w:eastAsia="宋体" w:cs="宋体"/>
      <w:b/>
      <w:bCs/>
      <w:kern w:val="2"/>
      <w:sz w:val="28"/>
      <w:szCs w:val="28"/>
    </w:rPr>
  </w:style>
  <w:style w:type="character" w:customStyle="1" w:styleId="24">
    <w:name w:val="标题 3 Char"/>
    <w:basedOn w:val="19"/>
    <w:link w:val="4"/>
    <w:qFormat/>
    <w:uiPriority w:val="99"/>
    <w:rPr>
      <w:rFonts w:ascii="宋体" w:hAnsi="宋体" w:eastAsia="宋体" w:cs="宋体"/>
      <w:b/>
      <w:bCs/>
      <w:kern w:val="2"/>
      <w:sz w:val="24"/>
      <w:szCs w:val="24"/>
    </w:rPr>
  </w:style>
  <w:style w:type="paragraph" w:styleId="25">
    <w:name w:val="No Spacing"/>
    <w:basedOn w:val="1"/>
    <w:qFormat/>
    <w:uiPriority w:val="99"/>
    <w:rPr>
      <w:rFonts w:ascii="Calibri" w:hAnsi="Calibri"/>
      <w:b w:val="0"/>
      <w:bCs w:val="0"/>
      <w:sz w:val="21"/>
      <w:szCs w:val="21"/>
    </w:rPr>
  </w:style>
  <w:style w:type="character" w:customStyle="1" w:styleId="26">
    <w:name w:val="纯文本 Char"/>
    <w:basedOn w:val="19"/>
    <w:link w:val="8"/>
    <w:qFormat/>
    <w:uiPriority w:val="99"/>
    <w:rPr>
      <w:rFonts w:ascii="宋体" w:hAnsi="Courier New" w:eastAsia="宋体" w:cs="宋体"/>
      <w:b/>
      <w:bCs/>
      <w:kern w:val="2"/>
      <w:sz w:val="52"/>
      <w:szCs w:val="52"/>
    </w:rPr>
  </w:style>
  <w:style w:type="character" w:customStyle="1" w:styleId="27">
    <w:name w:val="15"/>
    <w:basedOn w:val="19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28">
    <w:name w:val="批注框文本 Char"/>
    <w:basedOn w:val="19"/>
    <w:link w:val="11"/>
    <w:semiHidden/>
    <w:qFormat/>
    <w:uiPriority w:val="99"/>
    <w:rPr>
      <w:rFonts w:ascii="宋体" w:hAnsi="宋体" w:eastAsia="宋体" w:cs="宋体"/>
      <w:b/>
      <w:bCs/>
      <w:kern w:val="2"/>
      <w:sz w:val="18"/>
      <w:szCs w:val="18"/>
    </w:rPr>
  </w:style>
  <w:style w:type="character" w:customStyle="1" w:styleId="29">
    <w:name w:val="日期 Char"/>
    <w:basedOn w:val="19"/>
    <w:link w:val="9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character" w:customStyle="1" w:styleId="30">
    <w:name w:val="正文文本 Char"/>
    <w:basedOn w:val="19"/>
    <w:link w:val="5"/>
    <w:qFormat/>
    <w:uiPriority w:val="99"/>
    <w:rPr>
      <w:rFonts w:ascii="Times New Roman" w:hAnsi="Times New Roman" w:eastAsia="宋体" w:cs="Times New Roman"/>
      <w:kern w:val="2"/>
      <w:sz w:val="44"/>
      <w:szCs w:val="44"/>
    </w:rPr>
  </w:style>
  <w:style w:type="character" w:customStyle="1" w:styleId="31">
    <w:name w:val="正文文本缩进 Char"/>
    <w:basedOn w:val="19"/>
    <w:link w:val="6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paragraph" w:customStyle="1" w:styleId="32">
    <w:name w:val="reader-word-layer"/>
    <w:basedOn w:val="1"/>
    <w:qFormat/>
    <w:uiPriority w:val="0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33">
    <w:name w:val="List Paragraph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34">
    <w:name w:val="页脚 Char"/>
    <w:basedOn w:val="19"/>
    <w:link w:val="12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5">
    <w:name w:val="页眉 Char"/>
    <w:basedOn w:val="19"/>
    <w:link w:val="13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6">
    <w:name w:val="10"/>
    <w:basedOn w:val="19"/>
    <w:qFormat/>
    <w:uiPriority w:val="0"/>
    <w:rPr>
      <w:rFonts w:hint="default" w:ascii="Calibri" w:hAnsi="Calibri"/>
    </w:rPr>
  </w:style>
  <w:style w:type="character" w:customStyle="1" w:styleId="37">
    <w:name w:val="正文文本缩进 2 Char"/>
    <w:basedOn w:val="19"/>
    <w:link w:val="10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092E0-C881-48F8-8A68-F185FB8D4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121</Pages>
  <Words>10805</Words>
  <Characters>61591</Characters>
  <Lines>513</Lines>
  <Paragraphs>144</Paragraphs>
  <TotalTime>2</TotalTime>
  <ScaleCrop>false</ScaleCrop>
  <LinksUpToDate>false</LinksUpToDate>
  <CharactersWithSpaces>72252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2020-05-30T01:40:00Z</dcterms:created>
  <dc:creator>xbany</dc:creator>
  <cp:lastModifiedBy>王建伟  @15399013772</cp:lastModifiedBy>
  <dcterms:modified xsi:type="dcterms:W3CDTF">2020-05-30T02:48:43Z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DocHome">
    <vt:i4>-590541503</vt:i4>
  </property>
</Properties>
</file>