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时尚中黑简体" w:hAnsi="时尚中黑简体" w:eastAsia="时尚中黑简体" w:cs="Times New Roman"/>
          <w:bCs w:val="0"/>
          <w:color w:val="FF0000"/>
          <w:sz w:val="52"/>
          <w:szCs w:val="52"/>
        </w:rPr>
      </w:pPr>
      <w:r>
        <w:rPr>
          <w:rFonts w:hint="eastAsia" w:ascii="时尚中黑简体" w:hAnsi="时尚中黑简体" w:eastAsia="时尚中黑简体" w:cs="Times New Roman"/>
          <w:bCs w:val="0"/>
          <w:color w:val="FF0000"/>
          <w:sz w:val="52"/>
          <w:szCs w:val="52"/>
        </w:rPr>
        <w:t>西安</w:t>
      </w:r>
      <w:r>
        <w:rPr>
          <w:rFonts w:hint="eastAsia" w:ascii="时尚中黑简体" w:hAnsi="时尚中黑简体" w:eastAsia="时尚中黑简体" w:cs="Times New Roman"/>
          <w:bCs w:val="0"/>
          <w:color w:val="FF0000"/>
          <w:sz w:val="52"/>
          <w:szCs w:val="52"/>
          <w:lang w:eastAsia="zh-CN"/>
        </w:rPr>
        <w:t>牧源</w:t>
      </w:r>
      <w:r>
        <w:rPr>
          <w:rFonts w:hint="eastAsia" w:ascii="时尚中黑简体" w:hAnsi="时尚中黑简体" w:eastAsia="时尚中黑简体" w:cs="Times New Roman"/>
          <w:bCs w:val="0"/>
          <w:color w:val="FF0000"/>
          <w:sz w:val="52"/>
          <w:szCs w:val="52"/>
        </w:rPr>
        <w:t>饲料有限公司</w:t>
      </w:r>
    </w:p>
    <w:p>
      <w:pPr>
        <w:jc w:val="center"/>
        <w:rPr>
          <w:rFonts w:cs="Times New Roman"/>
          <w:b w:val="0"/>
          <w:bCs w:val="0"/>
          <w:color w:val="FF0000"/>
          <w:spacing w:val="-16"/>
          <w:sz w:val="24"/>
          <w:szCs w:val="24"/>
        </w:rPr>
      </w:pPr>
      <w:r>
        <w:rPr>
          <w:rFonts w:hint="eastAsia" w:ascii="黑体" w:hAnsi="黑体" w:eastAsia="黑体" w:cs="Times New Roman"/>
          <w:sz w:val="28"/>
          <w:szCs w:val="28"/>
        </w:rPr>
        <w:t>发</w:t>
      </w:r>
      <w:r>
        <w:rPr>
          <w:rFonts w:hint="eastAsia" w:ascii="黑体" w:hAnsi="Times New Roman" w:eastAsia="黑体" w:cs="Times New Roman"/>
          <w:sz w:val="28"/>
          <w:szCs w:val="28"/>
        </w:rPr>
        <w:t>[2020]第12号</w:t>
      </w:r>
      <w:r>
        <w:rPr>
          <w:rFonts w:hint="eastAsia" w:cs="Times New Roman"/>
          <w:b w:val="0"/>
          <w:bCs w:val="0"/>
          <w:color w:val="FF0000"/>
          <w:spacing w:val="-16"/>
          <w:sz w:val="24"/>
          <w:szCs w:val="24"/>
        </w:rPr>
        <w:t xml:space="preserve"> </w:t>
      </w:r>
    </w:p>
    <w:p>
      <w:pPr>
        <w:rPr>
          <w:rFonts w:ascii="黑体" w:hAnsi="Times New Roman" w:eastAsia="黑体" w:cs="Times New Roman"/>
          <w:b w:val="0"/>
          <w:bCs w:val="0"/>
          <w:sz w:val="36"/>
          <w:szCs w:val="36"/>
        </w:rPr>
      </w:pPr>
      <w:r>
        <w:rPr>
          <w:rFonts w:hint="eastAsia" w:ascii="黑体" w:hAnsi="Times New Roman" w:eastAsia="黑体" w:cs="Times New Roman"/>
          <w:b w:val="0"/>
          <w:bCs w:val="0"/>
          <w:color w:val="FF0000"/>
          <w:sz w:val="32"/>
          <w:szCs w:val="32"/>
          <w:u w:val="single"/>
        </w:rPr>
        <w:t xml:space="preserve">                        </w:t>
      </w:r>
      <w:r>
        <w:rPr>
          <w:rFonts w:hint="eastAsia" w:ascii="黑体" w:hAnsi="Times New Roman" w:eastAsia="黑体" w:cs="Times New Roman"/>
          <w:b w:val="0"/>
          <w:bCs w:val="0"/>
          <w:color w:val="FF0000"/>
          <w:sz w:val="44"/>
          <w:szCs w:val="44"/>
        </w:rPr>
        <w:t>★</w:t>
      </w:r>
      <w:r>
        <w:rPr>
          <w:rFonts w:hint="eastAsia" w:ascii="黑体" w:hAnsi="Times New Roman" w:eastAsia="黑体" w:cs="Times New Roman"/>
          <w:b w:val="0"/>
          <w:bCs w:val="0"/>
          <w:color w:val="FF0000"/>
          <w:sz w:val="44"/>
          <w:szCs w:val="44"/>
          <w:u w:val="single"/>
        </w:rPr>
        <w:t xml:space="preserve">                   </w:t>
      </w:r>
    </w:p>
    <w:p>
      <w:pPr>
        <w:jc w:val="center"/>
        <w:rPr>
          <w:rFonts w:ascii="黑体" w:eastAsia="黑体" w:cs="Times New Roman"/>
          <w:sz w:val="36"/>
          <w:szCs w:val="36"/>
        </w:rPr>
      </w:pPr>
      <w:r>
        <w:rPr>
          <w:rFonts w:hint="eastAsia" w:ascii="黑体" w:eastAsia="黑体" w:cs="Times New Roman"/>
          <w:b w:val="0"/>
          <w:bCs w:val="0"/>
          <w:spacing w:val="10"/>
          <w:sz w:val="36"/>
          <w:szCs w:val="36"/>
        </w:rPr>
        <w:t xml:space="preserve">  </w:t>
      </w:r>
      <w:r>
        <w:rPr>
          <w:rFonts w:hint="eastAsia" w:ascii="黑体" w:hAnsi="黑体" w:eastAsia="黑体" w:cs="Times New Roman"/>
          <w:sz w:val="36"/>
          <w:szCs w:val="36"/>
        </w:rPr>
        <w:t>安全生产责任制度</w:t>
      </w:r>
    </w:p>
    <w:p>
      <w:pPr>
        <w:numPr>
          <w:ilvl w:val="0"/>
          <w:numId w:val="1"/>
        </w:numPr>
        <w:spacing w:line="360" w:lineRule="exact"/>
        <w:jc w:val="center"/>
        <w:rPr>
          <w:rFonts w:ascii="仿宋_GB2312" w:cs="Times New Roman"/>
          <w:bCs w:val="0"/>
          <w:sz w:val="28"/>
          <w:szCs w:val="28"/>
        </w:rPr>
      </w:pPr>
      <w:r>
        <w:rPr>
          <w:rFonts w:hint="eastAsia" w:ascii="仿宋_GB2312" w:hAnsi="仿宋_GB2312"/>
          <w:bCs w:val="0"/>
          <w:sz w:val="30"/>
          <w:szCs w:val="30"/>
        </w:rPr>
        <w:t xml:space="preserve"> </w:t>
      </w:r>
      <w:r>
        <w:rPr>
          <w:rFonts w:ascii="仿宋_GB2312" w:hAnsi="仿宋_GB2312"/>
          <w:bCs w:val="0"/>
          <w:sz w:val="30"/>
          <w:szCs w:val="30"/>
        </w:rPr>
        <w:t>总</w:t>
      </w:r>
      <w:r>
        <w:rPr>
          <w:rFonts w:ascii="仿宋_GB2312" w:cs="Times New Roman"/>
          <w:bCs w:val="0"/>
          <w:sz w:val="28"/>
          <w:szCs w:val="28"/>
        </w:rPr>
        <w:t>经理安全生产责任制</w:t>
      </w:r>
      <w:bookmarkStart w:id="0" w:name="_GoBack"/>
      <w:bookmarkEnd w:id="0"/>
    </w:p>
    <w:p>
      <w:pPr>
        <w:spacing w:line="360" w:lineRule="exact"/>
        <w:rPr>
          <w:rFonts w:ascii="仿宋_GB2312" w:cs="Times New Roman"/>
          <w:b w:val="0"/>
          <w:bCs w:val="0"/>
          <w:sz w:val="24"/>
          <w:szCs w:val="24"/>
        </w:rPr>
      </w:pPr>
      <w:r>
        <w:rPr>
          <w:rFonts w:hint="eastAsia" w:ascii="仿宋_GB2312" w:cs="Times New Roman"/>
          <w:b w:val="0"/>
          <w:bCs w:val="0"/>
          <w:sz w:val="24"/>
          <w:szCs w:val="24"/>
        </w:rPr>
        <w:t>1、对本企业的安全生产、卫生工作负总责。</w:t>
      </w:r>
    </w:p>
    <w:p>
      <w:pPr>
        <w:spacing w:line="360" w:lineRule="exact"/>
        <w:rPr>
          <w:rFonts w:ascii="仿宋_GB2312" w:cs="Times New Roman"/>
          <w:b w:val="0"/>
          <w:bCs w:val="0"/>
          <w:sz w:val="24"/>
          <w:szCs w:val="24"/>
        </w:rPr>
      </w:pPr>
      <w:r>
        <w:rPr>
          <w:rFonts w:hint="eastAsia" w:ascii="仿宋_GB2312" w:cs="Times New Roman"/>
          <w:b w:val="0"/>
          <w:bCs w:val="0"/>
          <w:sz w:val="24"/>
          <w:szCs w:val="24"/>
        </w:rPr>
        <w:t>2、贯彻执行党和国家的有关安全生产方针、政策、法令、决议、指示和各项规章制度，落实监督、检查、执行的智能部门。</w:t>
      </w:r>
    </w:p>
    <w:p>
      <w:pPr>
        <w:spacing w:line="360" w:lineRule="exact"/>
        <w:rPr>
          <w:rFonts w:ascii="仿宋_GB2312" w:cs="Times New Roman"/>
          <w:b w:val="0"/>
          <w:bCs w:val="0"/>
          <w:sz w:val="24"/>
          <w:szCs w:val="24"/>
        </w:rPr>
      </w:pPr>
      <w:r>
        <w:rPr>
          <w:rFonts w:hint="eastAsia" w:ascii="仿宋_GB2312" w:cs="Times New Roman"/>
          <w:b w:val="0"/>
          <w:bCs w:val="0"/>
          <w:sz w:val="24"/>
          <w:szCs w:val="24"/>
        </w:rPr>
        <w:t>3、在计划、布置、检查、总结和评比生产工作的时候，同时计划、布置、检查、总结和评比安全工作，实行生产任务承包责任时，必须有承包安全生产内容。</w:t>
      </w:r>
    </w:p>
    <w:p>
      <w:pPr>
        <w:spacing w:line="360" w:lineRule="exact"/>
        <w:rPr>
          <w:rFonts w:ascii="仿宋_GB2312" w:cs="Times New Roman"/>
          <w:b w:val="0"/>
          <w:bCs w:val="0"/>
          <w:sz w:val="24"/>
          <w:szCs w:val="24"/>
        </w:rPr>
      </w:pPr>
      <w:r>
        <w:rPr>
          <w:rFonts w:hint="eastAsia" w:ascii="仿宋_GB2312" w:cs="Times New Roman"/>
          <w:b w:val="0"/>
          <w:bCs w:val="0"/>
          <w:sz w:val="24"/>
          <w:szCs w:val="24"/>
        </w:rPr>
        <w:t>4、在新建、改建、扩建和技改项目时，保证有关的劳动保护设施与主体工程同时设计，同时施工，同时投产。</w:t>
      </w:r>
    </w:p>
    <w:p>
      <w:pPr>
        <w:spacing w:line="360" w:lineRule="exact"/>
        <w:rPr>
          <w:rFonts w:ascii="仿宋_GB2312" w:cs="Times New Roman"/>
          <w:b w:val="0"/>
          <w:bCs w:val="0"/>
          <w:sz w:val="24"/>
          <w:szCs w:val="24"/>
        </w:rPr>
      </w:pPr>
      <w:r>
        <w:rPr>
          <w:rFonts w:hint="eastAsia" w:ascii="仿宋_GB2312" w:cs="Times New Roman"/>
          <w:b w:val="0"/>
          <w:bCs w:val="0"/>
          <w:sz w:val="24"/>
          <w:szCs w:val="24"/>
        </w:rPr>
        <w:t>5、积极支持公司安全保卫科开展工作，当生产和安全发生矛盾时，坚持安全第一，并组织人员制订本企业的各项安全生产制度，督促指导安全科做好安全教育培训工作。</w:t>
      </w:r>
    </w:p>
    <w:p>
      <w:pPr>
        <w:spacing w:line="360" w:lineRule="exact"/>
        <w:rPr>
          <w:rFonts w:ascii="仿宋_GB2312" w:cs="Times New Roman"/>
          <w:b w:val="0"/>
          <w:bCs w:val="0"/>
          <w:sz w:val="24"/>
          <w:szCs w:val="24"/>
        </w:rPr>
      </w:pPr>
      <w:r>
        <w:rPr>
          <w:rFonts w:hint="eastAsia" w:ascii="仿宋_GB2312" w:cs="Times New Roman"/>
          <w:b w:val="0"/>
          <w:bCs w:val="0"/>
          <w:sz w:val="24"/>
          <w:szCs w:val="24"/>
        </w:rPr>
        <w:t>6、参加各类重大事故的调查分析、处理，及时总结经验教训，制订奖惩办法，做到奖罚分明，保障企业安全。</w:t>
      </w:r>
    </w:p>
    <w:p>
      <w:pPr>
        <w:spacing w:line="360" w:lineRule="exact"/>
        <w:jc w:val="center"/>
        <w:rPr>
          <w:rFonts w:ascii="仿宋_GB2312" w:cs="Times New Roman"/>
          <w:bCs w:val="0"/>
          <w:sz w:val="24"/>
          <w:szCs w:val="24"/>
        </w:rPr>
      </w:pPr>
      <w:r>
        <w:rPr>
          <w:rFonts w:ascii="仿宋_GB2312" w:cs="Times New Roman"/>
          <w:bCs w:val="0"/>
          <w:sz w:val="24"/>
          <w:szCs w:val="24"/>
        </w:rPr>
        <w:t>第二节</w:t>
      </w:r>
      <w:r>
        <w:rPr>
          <w:rFonts w:hint="eastAsia" w:ascii="仿宋_GB2312" w:cs="Times New Roman"/>
          <w:bCs w:val="0"/>
          <w:sz w:val="24"/>
          <w:szCs w:val="24"/>
        </w:rPr>
        <w:t xml:space="preserve"> </w:t>
      </w:r>
      <w:r>
        <w:rPr>
          <w:rFonts w:ascii="仿宋_GB2312" w:cs="Times New Roman"/>
          <w:bCs w:val="0"/>
          <w:sz w:val="24"/>
          <w:szCs w:val="24"/>
        </w:rPr>
        <w:t>公司各部门安全生产责任制</w:t>
      </w:r>
    </w:p>
    <w:p>
      <w:pPr>
        <w:spacing w:line="360" w:lineRule="exact"/>
        <w:rPr>
          <w:rFonts w:ascii="仿宋_GB2312" w:cs="Times New Roman"/>
          <w:b w:val="0"/>
          <w:bCs w:val="0"/>
          <w:sz w:val="24"/>
          <w:szCs w:val="24"/>
        </w:rPr>
      </w:pPr>
      <w:r>
        <w:rPr>
          <w:rFonts w:hint="eastAsia" w:ascii="仿宋_GB2312" w:cs="Times New Roman"/>
          <w:b w:val="0"/>
          <w:bCs w:val="0"/>
          <w:sz w:val="24"/>
          <w:szCs w:val="24"/>
        </w:rPr>
        <w:t>1、在各自的分管范围内，应对安全生产、工业卫生负责。</w:t>
      </w:r>
    </w:p>
    <w:p>
      <w:pPr>
        <w:spacing w:line="360" w:lineRule="exact"/>
        <w:rPr>
          <w:rFonts w:ascii="仿宋_GB2312" w:cs="Times New Roman"/>
          <w:b w:val="0"/>
          <w:bCs w:val="0"/>
          <w:sz w:val="24"/>
          <w:szCs w:val="24"/>
        </w:rPr>
      </w:pPr>
      <w:r>
        <w:rPr>
          <w:rFonts w:hint="eastAsia" w:ascii="仿宋_GB2312" w:cs="Times New Roman"/>
          <w:b w:val="0"/>
          <w:bCs w:val="0"/>
          <w:sz w:val="24"/>
          <w:szCs w:val="24"/>
        </w:rPr>
        <w:t>2、按公司安全管理要求，督促、检查落实本部门安全工作，防止各类事故发生。</w:t>
      </w:r>
    </w:p>
    <w:p>
      <w:pPr>
        <w:spacing w:line="360" w:lineRule="exact"/>
        <w:rPr>
          <w:rFonts w:ascii="仿宋_GB2312" w:cs="Times New Roman"/>
          <w:b w:val="0"/>
          <w:bCs w:val="0"/>
          <w:sz w:val="24"/>
          <w:szCs w:val="24"/>
        </w:rPr>
      </w:pPr>
      <w:r>
        <w:rPr>
          <w:rFonts w:hint="eastAsia" w:ascii="仿宋_GB2312" w:cs="Times New Roman"/>
          <w:b w:val="0"/>
          <w:bCs w:val="0"/>
          <w:sz w:val="24"/>
          <w:szCs w:val="24"/>
        </w:rPr>
        <w:t>3、监督本部门下属各级管理人员做好管辖范围内安全、卫生工作。</w:t>
      </w:r>
    </w:p>
    <w:p>
      <w:pPr>
        <w:spacing w:line="360" w:lineRule="exact"/>
        <w:rPr>
          <w:rFonts w:ascii="仿宋_GB2312" w:cs="Times New Roman"/>
          <w:b w:val="0"/>
          <w:bCs w:val="0"/>
          <w:sz w:val="24"/>
          <w:szCs w:val="24"/>
        </w:rPr>
      </w:pPr>
      <w:r>
        <w:rPr>
          <w:rFonts w:hint="eastAsia" w:ascii="仿宋_GB2312" w:cs="Times New Roman"/>
          <w:b w:val="0"/>
          <w:bCs w:val="0"/>
          <w:sz w:val="24"/>
          <w:szCs w:val="24"/>
        </w:rPr>
        <w:t>4、自觉接受公司安全职能部门的指导检查、监督，对存在的问题负责落实整改。</w:t>
      </w:r>
    </w:p>
    <w:p>
      <w:pPr>
        <w:spacing w:line="360" w:lineRule="exact"/>
        <w:rPr>
          <w:rFonts w:ascii="仿宋_GB2312" w:cs="Times New Roman"/>
          <w:b w:val="0"/>
          <w:bCs w:val="0"/>
          <w:sz w:val="24"/>
          <w:szCs w:val="24"/>
        </w:rPr>
      </w:pPr>
      <w:r>
        <w:rPr>
          <w:rFonts w:hint="eastAsia" w:ascii="仿宋_GB2312" w:cs="Times New Roman"/>
          <w:b w:val="0"/>
          <w:bCs w:val="0"/>
          <w:sz w:val="24"/>
          <w:szCs w:val="24"/>
        </w:rPr>
        <w:t>5、积极参与公司安全职能部门组织的各类安全和消防学习、培训、教育。</w:t>
      </w:r>
    </w:p>
    <w:p>
      <w:pPr>
        <w:spacing w:line="360" w:lineRule="exact"/>
        <w:rPr>
          <w:rFonts w:ascii="仿宋_GB2312" w:cs="Times New Roman"/>
          <w:b w:val="0"/>
          <w:bCs w:val="0"/>
          <w:sz w:val="24"/>
          <w:szCs w:val="24"/>
        </w:rPr>
      </w:pPr>
      <w:r>
        <w:rPr>
          <w:rFonts w:hint="eastAsia" w:ascii="仿宋_GB2312" w:cs="Times New Roman"/>
          <w:b w:val="0"/>
          <w:bCs w:val="0"/>
          <w:sz w:val="24"/>
          <w:szCs w:val="24"/>
        </w:rPr>
        <w:t>6、严禁违章指挥，严禁强令员工冒险作业。</w:t>
      </w:r>
    </w:p>
    <w:p>
      <w:pPr>
        <w:spacing w:line="360" w:lineRule="exact"/>
        <w:rPr>
          <w:rFonts w:ascii="仿宋_GB2312" w:cs="Times New Roman"/>
          <w:b w:val="0"/>
          <w:bCs w:val="0"/>
          <w:sz w:val="24"/>
          <w:szCs w:val="24"/>
        </w:rPr>
      </w:pPr>
      <w:r>
        <w:rPr>
          <w:rFonts w:hint="eastAsia" w:ascii="仿宋_GB2312" w:cs="Times New Roman"/>
          <w:b w:val="0"/>
          <w:bCs w:val="0"/>
          <w:sz w:val="24"/>
          <w:szCs w:val="24"/>
        </w:rPr>
        <w:t>7、当生产和安全发生矛盾时，必须坚持“安全第一”。</w:t>
      </w:r>
    </w:p>
    <w:p>
      <w:pPr>
        <w:spacing w:line="360" w:lineRule="exact"/>
        <w:rPr>
          <w:rFonts w:ascii="仿宋_GB2312" w:cs="Times New Roman"/>
          <w:b w:val="0"/>
          <w:bCs w:val="0"/>
          <w:sz w:val="24"/>
          <w:szCs w:val="24"/>
        </w:rPr>
      </w:pPr>
      <w:r>
        <w:rPr>
          <w:rFonts w:hint="eastAsia" w:ascii="仿宋_GB2312" w:cs="Times New Roman"/>
          <w:b w:val="0"/>
          <w:bCs w:val="0"/>
          <w:sz w:val="24"/>
          <w:szCs w:val="24"/>
        </w:rPr>
        <w:t>（一）、生产部</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1、生产部在安排实施生产计划时，要同时编制安全技术措施计划，在检查生产进度情况时，要同时检查安全工作，如果发现不安全因素，应立即予以整改并通报安全职能部门。</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2、负责、参与、协调有关事故的调查、分析处理和整改。</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3、组织实施均衡生产，防止设备超负荷运转。</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4、负责禁止残疾员工进入管辖区所禁忌的工作岗位。</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5、加强对所属部门员工的劳动纪律教育，杜绝各种违纪违章，消除事故隐患。</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6、加强对机械，电气、起重、锅炉、受压容器、物品的安全管理，保证安全附件齐全、灵敏可靠、有效，按照安全技术规范定期进行检查和检验，确保设备保持良好状态。</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7、保证新投产的设备，包括自制设备符合安全技术要求，并负责组织投产使用前的鉴定、验收。</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8、公司基建工作，施工前应按照施工程序编制安全技术措施，外包施工的，应向承包单位提出施工安全要求，并检查落实。</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9、凡是在公司危险禁火区域动用明火，必须想公司安全科提出表格式申请，经职能部门同意，公司防火责任人批准，方可动用明火，同时指派安排动火现场监护人员，违者应负违规责任或造成事故的责任。</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10、特殊工种必须持证上岗，无证一列不得上岗，公司内一切特殊工种，培训、复训由公司统一安排办理，操作证由安全保卫科统一管理。</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（二）、财务部</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1、在编制年度财务计划时，应按规定落实好劳动保护、安全生产款项，并单立科目，监督专款专用。</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2、财务对财务章、现金和支票领用及保管应按照财务管理原则，实行安全管理。</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3、财务室闲散人员不得入内，保险箱由专人专管，保险箱密码要保密，防止泄密。</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4、经常对财务人员进行安全防范知识教育，提高增强防范意识。</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（三）、采购部</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1、采购部门采购劳动防护用品应有选择地采购符合国家安全标准的各类防护用品。供应部门采购生产资料、设备、工具等必须符合安全标准和生产安全要求。</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2、采购部门对危险品库房必须加强安全管理，建立严格的储存和发放领用，管理制度。</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（四）、办公室</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1、办公室加强食堂卫生管理，保证饭菜质量、防止食物中毒；做好炊事用电、用煤油锅、刀具等的安全管理工作，妥善做好防暑降温、防寒保暖、清凉饮料、茶水供应等季节工作。</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2、要利用一切可以利用的宣传样式大力开展宣传党和国家及公司的安全生产方针、政策和劳动卫生安全法规，以及企业领导的有关安全要求，及时宣传报道安全生产先进事故和先进经验，好人好事，同时严肃批评违章违纪行为。</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3、配合、协调安全部门组织对员工进行三级安全教育。</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4、做好档案室的安全管理。</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（五）、安全科</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1、安全部门组织实施全公司生产过程中的安全工作，贯彻执行国家劳动保护、有关安全生产中的政策、法令，提出安全生产的设想和措施及合理化建议。</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2、组织、参与公司内各种安全检查，对发现问题进行汇总、分析、处理。</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3、负责新近人员的“一级”安全教育，督促分厂“二级”安全教育，关心班组“三级”安全现场教育，同时对公司级转岗换岗进行安全教育。做好公司内各种特殊工种技术培训、考核、教育、发证管理工作。</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4、定期深入分厂、班组巡回检查，检查应有规范表式记录及处理记录，对分厂、班组安全员进行业务知道，并听取安全生产情况汇报，如有严重危及生命安全的情况，必须立即加以阻止，责令停产，执行一票否决权并立即报告领导。</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5、协调有关部门做好防尘、防毒、防腐蚀等安全措施，本着“三不放过原则”。参加重大伤亡、设备、火灾、交通事故的调查，分析，处理，上报工作。</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6、参与对劳动用品的质量和发放工作的监督检查。</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7、对总经理室、财务部等要害部门、储存易燃、易爆、剧毒物品和配电间，定期或不定期的安全检查，发现隐患及时排除。</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8、按照有关规定负责安排对消防器材的管理、保养和配置，建立消防器械、人员，组织档案，开展防火、防爆知识教育，防止发生火灾和爆炸事故。</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9、危险禁火区域动用明火，动火单位必须向公司安全保卫科提出书面申请的报告，经安全部门现场考察认可，同意再报公司主要领导批准，动火单位相应做好防范措施，并委派安全员现场监护方可动用明火。</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10、加强对安全队的领导，组织落实对安全队员的安全生产、消防安全、治安全卫劳动纪律的培训、教育。</w:t>
      </w:r>
    </w:p>
    <w:p>
      <w:pPr>
        <w:spacing w:line="360" w:lineRule="exact"/>
        <w:ind w:left="2"/>
        <w:rPr>
          <w:rFonts w:ascii="仿宋_GB2312" w:cs="Times New Roman"/>
          <w:b w:val="0"/>
          <w:bCs w:val="0"/>
          <w:sz w:val="24"/>
          <w:szCs w:val="24"/>
        </w:rPr>
      </w:pPr>
      <w:r>
        <w:rPr>
          <w:rFonts w:hint="eastAsia" w:ascii="仿宋_GB2312" w:cs="Times New Roman"/>
          <w:b w:val="0"/>
          <w:bCs w:val="0"/>
          <w:sz w:val="24"/>
          <w:szCs w:val="24"/>
        </w:rPr>
        <w:t>11、加强防汛、防台风、防高温等安全管理，措施。</w:t>
      </w:r>
    </w:p>
    <w:p>
      <w:pPr>
        <w:spacing w:line="360" w:lineRule="exact"/>
        <w:jc w:val="center"/>
        <w:rPr>
          <w:rFonts w:ascii="仿宋_GB2312" w:cs="Times New Roman"/>
          <w:bCs w:val="0"/>
          <w:sz w:val="24"/>
          <w:szCs w:val="24"/>
        </w:rPr>
      </w:pPr>
      <w:r>
        <w:rPr>
          <w:rFonts w:ascii="仿宋_GB2312" w:cs="Times New Roman"/>
          <w:bCs w:val="0"/>
          <w:sz w:val="24"/>
          <w:szCs w:val="24"/>
        </w:rPr>
        <w:t>第三节</w:t>
      </w:r>
      <w:r>
        <w:rPr>
          <w:rFonts w:hint="eastAsia" w:ascii="仿宋_GB2312" w:cs="Times New Roman"/>
          <w:bCs w:val="0"/>
          <w:sz w:val="24"/>
          <w:szCs w:val="24"/>
        </w:rPr>
        <w:t xml:space="preserve"> </w:t>
      </w:r>
      <w:r>
        <w:rPr>
          <w:rFonts w:ascii="仿宋_GB2312" w:cs="Times New Roman"/>
          <w:bCs w:val="0"/>
          <w:sz w:val="24"/>
          <w:szCs w:val="24"/>
        </w:rPr>
        <w:t>班组长、安全员安全责任制</w:t>
      </w:r>
    </w:p>
    <w:p>
      <w:pPr>
        <w:spacing w:line="360" w:lineRule="exact"/>
        <w:ind w:left="1"/>
        <w:rPr>
          <w:rFonts w:ascii="仿宋_GB2312" w:cs="Times New Roman"/>
          <w:b w:val="0"/>
          <w:bCs w:val="0"/>
          <w:sz w:val="24"/>
          <w:szCs w:val="24"/>
        </w:rPr>
      </w:pPr>
      <w:r>
        <w:rPr>
          <w:rFonts w:hint="eastAsia" w:ascii="仿宋_GB2312" w:cs="Times New Roman"/>
          <w:b w:val="0"/>
          <w:bCs w:val="0"/>
          <w:sz w:val="24"/>
          <w:szCs w:val="24"/>
        </w:rPr>
        <w:t>1、认真贯彻执行安全生产的规章制度和安全操作规程以身作则，对班组安全负责。</w:t>
      </w:r>
    </w:p>
    <w:p>
      <w:pPr>
        <w:spacing w:line="360" w:lineRule="exact"/>
        <w:ind w:left="1"/>
        <w:rPr>
          <w:rFonts w:ascii="仿宋_GB2312" w:cs="Times New Roman"/>
          <w:b w:val="0"/>
          <w:bCs w:val="0"/>
          <w:sz w:val="24"/>
          <w:szCs w:val="24"/>
        </w:rPr>
      </w:pPr>
      <w:r>
        <w:rPr>
          <w:rFonts w:hint="eastAsia" w:ascii="仿宋_GB2312" w:cs="Times New Roman"/>
          <w:b w:val="0"/>
          <w:bCs w:val="0"/>
          <w:sz w:val="24"/>
          <w:szCs w:val="24"/>
        </w:rPr>
        <w:t>2、根据生产任务的安排、布置、落实具体的安全措施，督促、检查本班组人员按工艺规程和安全操作规程执行情况，及时消除不安全因素。</w:t>
      </w:r>
    </w:p>
    <w:p>
      <w:pPr>
        <w:spacing w:line="360" w:lineRule="exact"/>
        <w:ind w:left="1"/>
        <w:rPr>
          <w:rFonts w:ascii="仿宋_GB2312" w:cs="Times New Roman"/>
          <w:b w:val="0"/>
          <w:bCs w:val="0"/>
          <w:sz w:val="24"/>
          <w:szCs w:val="24"/>
        </w:rPr>
      </w:pPr>
      <w:r>
        <w:rPr>
          <w:rFonts w:hint="eastAsia" w:ascii="仿宋_GB2312" w:cs="Times New Roman"/>
          <w:b w:val="0"/>
          <w:bCs w:val="0"/>
          <w:sz w:val="24"/>
          <w:szCs w:val="24"/>
        </w:rPr>
        <w:t>3、经常对班组人员进行安全思想和安全技术教育，组织学习和严格执行有关的安全生产规章制度，同时对他们进行安全操作方法的指导，尤其对新工人要加强班组现场安全教育，认真做好新入厂和调动工作岗位、长期停工后复岗和转岗员工的安全教育</w:t>
      </w:r>
    </w:p>
    <w:p>
      <w:pPr>
        <w:spacing w:line="360" w:lineRule="exact"/>
        <w:ind w:left="1"/>
        <w:rPr>
          <w:rFonts w:ascii="仿宋_GB2312" w:cs="Times New Roman"/>
          <w:b w:val="0"/>
          <w:bCs w:val="0"/>
          <w:sz w:val="24"/>
          <w:szCs w:val="24"/>
        </w:rPr>
      </w:pPr>
      <w:r>
        <w:rPr>
          <w:rFonts w:hint="eastAsia" w:ascii="仿宋_GB2312" w:cs="Times New Roman"/>
          <w:b w:val="0"/>
          <w:bCs w:val="0"/>
          <w:sz w:val="24"/>
          <w:szCs w:val="24"/>
        </w:rPr>
        <w:t>4、经常检查本班组设备安全装置是否完好，发现有不安全情况要及时报告。经常检查操作人员是否正确使用劳动防护用品，积极配合公司、分厂对检查出的不安全因素认真进行整改。</w:t>
      </w:r>
    </w:p>
    <w:p>
      <w:pPr>
        <w:spacing w:line="360" w:lineRule="exact"/>
        <w:ind w:left="1"/>
        <w:rPr>
          <w:rFonts w:ascii="仿宋_GB2312" w:cs="Times New Roman"/>
          <w:b w:val="0"/>
          <w:bCs w:val="0"/>
          <w:sz w:val="24"/>
          <w:szCs w:val="24"/>
        </w:rPr>
      </w:pPr>
      <w:r>
        <w:rPr>
          <w:rFonts w:hint="eastAsia" w:ascii="仿宋_GB2312" w:cs="Times New Roman"/>
          <w:b w:val="0"/>
          <w:bCs w:val="0"/>
          <w:sz w:val="24"/>
          <w:szCs w:val="24"/>
        </w:rPr>
        <w:t>5、若发现班组内有人违章作业，经教育不听劝阻，则有权不予安排上岗，同时立即向班组主管领导报告，有权拒绝违章作业的指挥及工作安排。</w:t>
      </w:r>
    </w:p>
    <w:p>
      <w:pPr>
        <w:spacing w:line="360" w:lineRule="exact"/>
        <w:ind w:left="1"/>
        <w:rPr>
          <w:rFonts w:ascii="仿宋_GB2312" w:cs="Times New Roman"/>
          <w:b w:val="0"/>
          <w:bCs w:val="0"/>
          <w:sz w:val="24"/>
          <w:szCs w:val="24"/>
        </w:rPr>
      </w:pPr>
      <w:r>
        <w:rPr>
          <w:rFonts w:hint="eastAsia" w:ascii="仿宋_GB2312" w:cs="Times New Roman"/>
          <w:b w:val="0"/>
          <w:bCs w:val="0"/>
          <w:sz w:val="24"/>
          <w:szCs w:val="24"/>
        </w:rPr>
        <w:t>6、班组若发生工伤事故，立即报告，同时参与急救并保护好现场，如实向有关领导和安全保卫部门反映情况。</w:t>
      </w:r>
    </w:p>
    <w:p>
      <w:pPr>
        <w:spacing w:line="360" w:lineRule="exact"/>
        <w:ind w:left="1"/>
        <w:rPr>
          <w:rFonts w:ascii="仿宋_GB2312" w:cs="Times New Roman"/>
          <w:b w:val="0"/>
          <w:bCs w:val="0"/>
          <w:sz w:val="24"/>
          <w:szCs w:val="24"/>
        </w:rPr>
      </w:pPr>
      <w:r>
        <w:rPr>
          <w:rFonts w:hint="eastAsia" w:ascii="仿宋_GB2312" w:cs="Times New Roman"/>
          <w:b w:val="0"/>
          <w:bCs w:val="0"/>
          <w:sz w:val="24"/>
          <w:szCs w:val="24"/>
        </w:rPr>
        <w:t>7、积极配合，参与公司和分厂组织的各项安全活动。</w:t>
      </w:r>
    </w:p>
    <w:p>
      <w:pPr>
        <w:spacing w:line="360" w:lineRule="exact"/>
        <w:jc w:val="center"/>
        <w:rPr>
          <w:rFonts w:ascii="仿宋_GB2312" w:cs="Times New Roman"/>
          <w:bCs w:val="0"/>
          <w:sz w:val="24"/>
          <w:szCs w:val="24"/>
        </w:rPr>
      </w:pPr>
      <w:r>
        <w:rPr>
          <w:rFonts w:ascii="仿宋_GB2312" w:cs="Times New Roman"/>
          <w:bCs w:val="0"/>
          <w:sz w:val="24"/>
          <w:szCs w:val="24"/>
        </w:rPr>
        <w:t>第四节</w:t>
      </w:r>
      <w:r>
        <w:rPr>
          <w:rFonts w:hint="eastAsia" w:ascii="仿宋_GB2312" w:cs="Times New Roman"/>
          <w:bCs w:val="0"/>
          <w:sz w:val="24"/>
          <w:szCs w:val="24"/>
        </w:rPr>
        <w:t xml:space="preserve"> </w:t>
      </w:r>
      <w:r>
        <w:rPr>
          <w:rFonts w:ascii="仿宋_GB2312" w:cs="Times New Roman"/>
          <w:bCs w:val="0"/>
          <w:sz w:val="24"/>
          <w:szCs w:val="24"/>
        </w:rPr>
        <w:t>操作员工的安全生产责任制</w:t>
      </w:r>
    </w:p>
    <w:p>
      <w:pPr>
        <w:spacing w:line="360" w:lineRule="exact"/>
        <w:rPr>
          <w:rFonts w:ascii="仿宋_GB2312" w:cs="Times New Roman"/>
          <w:b w:val="0"/>
          <w:bCs w:val="0"/>
          <w:sz w:val="24"/>
          <w:szCs w:val="24"/>
        </w:rPr>
      </w:pPr>
      <w:r>
        <w:rPr>
          <w:rFonts w:hint="eastAsia" w:ascii="仿宋_GB2312" w:cs="Times New Roman"/>
          <w:b w:val="0"/>
          <w:bCs w:val="0"/>
          <w:sz w:val="24"/>
          <w:szCs w:val="24"/>
        </w:rPr>
        <w:t>1、认真参加公司、分厂、班组组织的各种安全活动，学习有关安全文件及知识，增强自我保护意识和保护他人以及相互保护意识。</w:t>
      </w:r>
    </w:p>
    <w:p>
      <w:pPr>
        <w:spacing w:line="360" w:lineRule="exact"/>
        <w:rPr>
          <w:rFonts w:ascii="仿宋_GB2312" w:cs="Times New Roman"/>
          <w:b w:val="0"/>
          <w:bCs w:val="0"/>
          <w:sz w:val="24"/>
          <w:szCs w:val="24"/>
        </w:rPr>
      </w:pPr>
      <w:r>
        <w:rPr>
          <w:rFonts w:hint="eastAsia" w:ascii="仿宋_GB2312" w:cs="Times New Roman"/>
          <w:b w:val="0"/>
          <w:bCs w:val="0"/>
          <w:sz w:val="24"/>
          <w:szCs w:val="24"/>
        </w:rPr>
        <w:t>2、自觉遵守各项规章制度、劳动纪律、不违章冒险作业，并制止他人的违章冒险作业，做到不迟到、早退、串岗、离岗、睡岗和不饮酒后上班。</w:t>
      </w:r>
    </w:p>
    <w:p>
      <w:pPr>
        <w:spacing w:line="360" w:lineRule="exact"/>
        <w:rPr>
          <w:rFonts w:ascii="仿宋_GB2312" w:cs="Times New Roman"/>
          <w:b w:val="0"/>
          <w:bCs w:val="0"/>
          <w:sz w:val="24"/>
          <w:szCs w:val="24"/>
        </w:rPr>
      </w:pPr>
      <w:r>
        <w:rPr>
          <w:rFonts w:hint="eastAsia" w:ascii="仿宋_GB2312" w:cs="Times New Roman"/>
          <w:b w:val="0"/>
          <w:bCs w:val="0"/>
          <w:sz w:val="24"/>
          <w:szCs w:val="24"/>
        </w:rPr>
        <w:t>3、根据工艺和安全操作规程工作，各种运行记录要按时、准确记载，发现不安全因素及时向班组长和主管领导或公司安全保卫科汇报，并采取相应安全防范措施。</w:t>
      </w:r>
    </w:p>
    <w:p>
      <w:pPr>
        <w:spacing w:line="360" w:lineRule="exact"/>
        <w:rPr>
          <w:rFonts w:ascii="仿宋_GB2312" w:cs="Times New Roman"/>
          <w:b w:val="0"/>
          <w:bCs w:val="0"/>
          <w:sz w:val="24"/>
          <w:szCs w:val="24"/>
        </w:rPr>
      </w:pPr>
      <w:r>
        <w:rPr>
          <w:rFonts w:hint="eastAsia" w:ascii="仿宋_GB2312" w:cs="Times New Roman"/>
          <w:b w:val="0"/>
          <w:bCs w:val="0"/>
          <w:sz w:val="24"/>
          <w:szCs w:val="24"/>
        </w:rPr>
        <w:t>4、做好设备、工具维护保养工作，经常保持作业场所的整洁，搞好文明生产，正确使用妥善保管各种防护用品，安全装置，保护设施和操作工具。</w:t>
      </w:r>
    </w:p>
    <w:p>
      <w:pPr>
        <w:spacing w:line="360" w:lineRule="exact"/>
        <w:rPr>
          <w:rFonts w:ascii="仿宋_GB2312" w:cs="Times New Roman"/>
          <w:b w:val="0"/>
          <w:bCs w:val="0"/>
          <w:sz w:val="24"/>
          <w:szCs w:val="24"/>
        </w:rPr>
      </w:pPr>
      <w:r>
        <w:rPr>
          <w:rFonts w:hint="eastAsia" w:ascii="仿宋_GB2312" w:cs="Times New Roman"/>
          <w:b w:val="0"/>
          <w:bCs w:val="0"/>
          <w:sz w:val="24"/>
          <w:szCs w:val="24"/>
        </w:rPr>
        <w:t>5、有权拒绝违章指挥。</w:t>
      </w:r>
    </w:p>
    <w:p>
      <w:pPr>
        <w:spacing w:line="360" w:lineRule="exact"/>
        <w:rPr>
          <w:rFonts w:ascii="仿宋_GB2312" w:cs="Times New Roman"/>
          <w:b w:val="0"/>
          <w:bCs w:val="0"/>
          <w:sz w:val="28"/>
          <w:szCs w:val="28"/>
        </w:rPr>
      </w:pPr>
      <w:r>
        <w:rPr>
          <w:rFonts w:hint="eastAsia" w:ascii="仿宋_GB2312" w:cs="Times New Roman"/>
          <w:b w:val="0"/>
          <w:bCs w:val="0"/>
          <w:sz w:val="24"/>
          <w:szCs w:val="24"/>
        </w:rPr>
        <w:t>6、转岗时，应自觉接受公司安全培训教育</w:t>
      </w:r>
      <w:r>
        <w:rPr>
          <w:rFonts w:hint="eastAsia" w:ascii="仿宋_GB2312" w:cs="Times New Roman"/>
          <w:b w:val="0"/>
          <w:bCs w:val="0"/>
          <w:sz w:val="28"/>
          <w:szCs w:val="28"/>
        </w:rPr>
        <w:t>。</w:t>
      </w:r>
    </w:p>
    <w:p>
      <w:pPr>
        <w:spacing w:line="360" w:lineRule="exact"/>
        <w:ind w:right="280"/>
        <w:jc w:val="right"/>
        <w:rPr>
          <w:rFonts w:ascii="仿宋_GB2312" w:cs="Times New Roman"/>
          <w:b w:val="0"/>
          <w:bCs w:val="0"/>
          <w:sz w:val="28"/>
          <w:szCs w:val="28"/>
        </w:rPr>
      </w:pPr>
    </w:p>
    <w:p>
      <w:pPr>
        <w:spacing w:line="360" w:lineRule="exact"/>
        <w:ind w:right="280"/>
        <w:jc w:val="right"/>
        <w:rPr>
          <w:rFonts w:ascii="仿宋_GB2312" w:cs="Times New Roman"/>
          <w:b w:val="0"/>
          <w:bCs w:val="0"/>
          <w:sz w:val="28"/>
          <w:szCs w:val="28"/>
        </w:rPr>
      </w:pPr>
      <w:r>
        <w:rPr>
          <w:rFonts w:ascii="仿宋_GB2312" w:cs="Times New Roman"/>
          <w:b w:val="0"/>
          <w:bCs w:val="0"/>
          <w:sz w:val="28"/>
          <w:szCs w:val="28"/>
        </w:rPr>
        <w:t>20</w:t>
      </w:r>
      <w:r>
        <w:rPr>
          <w:rFonts w:hint="eastAsia" w:ascii="仿宋_GB2312" w:cs="Times New Roman"/>
          <w:b w:val="0"/>
          <w:bCs w:val="0"/>
          <w:sz w:val="28"/>
          <w:szCs w:val="28"/>
        </w:rPr>
        <w:t>20</w:t>
      </w:r>
      <w:r>
        <w:rPr>
          <w:rFonts w:ascii="仿宋_GB2312" w:cs="Times New Roman"/>
          <w:b w:val="0"/>
          <w:bCs w:val="0"/>
          <w:sz w:val="28"/>
          <w:szCs w:val="28"/>
        </w:rPr>
        <w:t>-</w:t>
      </w:r>
      <w:r>
        <w:rPr>
          <w:rFonts w:hint="eastAsia" w:ascii="仿宋_GB2312" w:cs="Times New Roman"/>
          <w:b w:val="0"/>
          <w:bCs w:val="0"/>
          <w:sz w:val="28"/>
          <w:szCs w:val="28"/>
        </w:rPr>
        <w:t>5</w:t>
      </w:r>
      <w:r>
        <w:rPr>
          <w:rFonts w:ascii="仿宋_GB2312" w:cs="Times New Roman"/>
          <w:b w:val="0"/>
          <w:bCs w:val="0"/>
          <w:sz w:val="28"/>
          <w:szCs w:val="28"/>
        </w:rPr>
        <w:t>-</w:t>
      </w:r>
      <w:r>
        <w:rPr>
          <w:rFonts w:hint="eastAsia" w:ascii="仿宋_GB2312" w:cs="Times New Roman"/>
          <w:b w:val="0"/>
          <w:bCs w:val="0"/>
          <w:sz w:val="28"/>
          <w:szCs w:val="28"/>
        </w:rPr>
        <w:t>28</w:t>
      </w:r>
    </w:p>
    <w:p>
      <w:pPr>
        <w:spacing w:line="720" w:lineRule="auto"/>
        <w:rPr>
          <w:rFonts w:hint="eastAsia" w:ascii="仿宋_GB2312" w:hAnsi="仿宋_GB2312" w:cs="Times New Roman"/>
          <w:b w:val="0"/>
          <w:bCs w:val="0"/>
          <w:sz w:val="28"/>
          <w:szCs w:val="28"/>
          <w:u w:val="single"/>
        </w:rPr>
      </w:pPr>
    </w:p>
    <w:p>
      <w:pPr>
        <w:spacing w:line="720" w:lineRule="auto"/>
        <w:rPr>
          <w:rFonts w:hint="eastAsia" w:ascii="仿宋_GB2312" w:hAnsi="仿宋_GB2312" w:cs="Times New Roman"/>
          <w:b w:val="0"/>
          <w:bCs w:val="0"/>
          <w:sz w:val="28"/>
          <w:szCs w:val="28"/>
          <w:u w:val="single"/>
        </w:rPr>
      </w:pPr>
    </w:p>
    <w:p>
      <w:pPr>
        <w:spacing w:line="720" w:lineRule="auto"/>
        <w:rPr>
          <w:rFonts w:hint="eastAsia" w:ascii="仿宋_GB2312" w:hAnsi="仿宋_GB2312" w:cs="Times New Roman"/>
          <w:b w:val="0"/>
          <w:bCs w:val="0"/>
          <w:sz w:val="28"/>
          <w:szCs w:val="28"/>
          <w:u w:val="single"/>
        </w:rPr>
      </w:pPr>
    </w:p>
    <w:p>
      <w:pPr>
        <w:spacing w:line="720" w:lineRule="auto"/>
        <w:rPr>
          <w:rFonts w:hint="eastAsia" w:ascii="仿宋_GB2312" w:hAnsi="仿宋_GB2312" w:cs="Times New Roman"/>
          <w:b w:val="0"/>
          <w:bCs w:val="0"/>
          <w:sz w:val="28"/>
          <w:szCs w:val="28"/>
          <w:u w:val="single"/>
        </w:rPr>
      </w:pPr>
    </w:p>
    <w:p>
      <w:pPr>
        <w:spacing w:line="720" w:lineRule="auto"/>
        <w:rPr>
          <w:rFonts w:hint="eastAsia" w:ascii="仿宋_GB2312" w:hAnsi="仿宋_GB2312" w:cs="Times New Roman"/>
          <w:b w:val="0"/>
          <w:bCs w:val="0"/>
          <w:sz w:val="28"/>
          <w:szCs w:val="28"/>
          <w:u w:val="single"/>
        </w:rPr>
      </w:pPr>
    </w:p>
    <w:p>
      <w:pPr>
        <w:spacing w:line="720" w:lineRule="auto"/>
        <w:rPr>
          <w:rFonts w:hint="eastAsia" w:ascii="仿宋_GB2312" w:hAnsi="仿宋_GB2312" w:cs="Times New Roman"/>
          <w:b w:val="0"/>
          <w:bCs w:val="0"/>
          <w:sz w:val="28"/>
          <w:szCs w:val="28"/>
          <w:u w:val="single"/>
        </w:rPr>
      </w:pPr>
    </w:p>
    <w:p>
      <w:pPr>
        <w:spacing w:line="720" w:lineRule="auto"/>
        <w:rPr>
          <w:rFonts w:hint="eastAsia" w:ascii="仿宋_GB2312" w:hAnsi="仿宋_GB2312" w:cs="Times New Roman"/>
          <w:b w:val="0"/>
          <w:bCs w:val="0"/>
          <w:sz w:val="28"/>
          <w:szCs w:val="28"/>
          <w:u w:val="single"/>
        </w:rPr>
      </w:pPr>
    </w:p>
    <w:p>
      <w:pPr>
        <w:spacing w:line="720" w:lineRule="auto"/>
        <w:rPr>
          <w:rFonts w:hint="eastAsia" w:ascii="仿宋_GB2312" w:hAnsi="仿宋_GB2312" w:cs="Times New Roman"/>
          <w:b w:val="0"/>
          <w:bCs w:val="0"/>
          <w:sz w:val="28"/>
          <w:szCs w:val="28"/>
          <w:u w:val="single"/>
        </w:rPr>
      </w:pPr>
    </w:p>
    <w:p>
      <w:pPr>
        <w:spacing w:line="720" w:lineRule="auto"/>
        <w:rPr>
          <w:rFonts w:ascii="仿宋_GB2312" w:hAnsi="Times New Roman" w:cs="Times New Roman"/>
          <w:b w:val="0"/>
          <w:bCs w:val="0"/>
          <w:sz w:val="28"/>
          <w:szCs w:val="28"/>
          <w:u w:val="single"/>
        </w:rPr>
      </w:pPr>
      <w:r>
        <w:rPr>
          <w:rFonts w:ascii="仿宋_GB2312" w:hAnsi="仿宋_GB2312" w:cs="Times New Roman"/>
          <w:b w:val="0"/>
          <w:bCs w:val="0"/>
          <w:sz w:val="28"/>
          <w:szCs w:val="28"/>
          <w:u w:val="single"/>
        </w:rPr>
        <w:t>主题词：</w:t>
      </w:r>
      <w:r>
        <w:rPr>
          <w:rFonts w:ascii="仿宋_GB2312" w:hAnsi="Times New Roman" w:cs="Times New Roman"/>
          <w:b w:val="0"/>
          <w:bCs w:val="0"/>
          <w:sz w:val="28"/>
          <w:szCs w:val="28"/>
          <w:u w:val="single"/>
        </w:rPr>
        <w:t xml:space="preserve"> </w:t>
      </w:r>
      <w:r>
        <w:rPr>
          <w:rFonts w:hint="eastAsia" w:ascii="仿宋_GB2312" w:hAnsi="仿宋_GB2312" w:cs="Times New Roman"/>
          <w:b w:val="0"/>
          <w:bCs w:val="0"/>
          <w:sz w:val="28"/>
          <w:szCs w:val="28"/>
          <w:u w:val="single"/>
        </w:rPr>
        <w:t>安全生产责任制度</w:t>
      </w:r>
      <w:r>
        <w:rPr>
          <w:rFonts w:ascii="仿宋_GB2312" w:hAnsi="Times New Roman" w:cs="Times New Roman"/>
          <w:b w:val="0"/>
          <w:bCs w:val="0"/>
          <w:sz w:val="28"/>
          <w:szCs w:val="28"/>
          <w:u w:val="single"/>
        </w:rPr>
        <w:t xml:space="preserve">                                                               </w:t>
      </w:r>
    </w:p>
    <w:p>
      <w:pPr>
        <w:rPr>
          <w:b w:val="0"/>
          <w:sz w:val="24"/>
          <w:szCs w:val="24"/>
        </w:rPr>
      </w:pPr>
      <w:r>
        <w:rPr>
          <w:rFonts w:ascii="仿宋_GB2312" w:hAnsi="仿宋_GB2312" w:cs="Times New Roman"/>
          <w:b w:val="0"/>
          <w:bCs w:val="0"/>
          <w:sz w:val="28"/>
          <w:szCs w:val="28"/>
          <w:u w:val="single"/>
        </w:rPr>
        <w:t>抄</w:t>
      </w:r>
      <w:r>
        <w:rPr>
          <w:rFonts w:ascii="仿宋_GB2312" w:hAnsi="Times New Roman" w:cs="Times New Roman"/>
          <w:b w:val="0"/>
          <w:bCs w:val="0"/>
          <w:sz w:val="28"/>
          <w:szCs w:val="28"/>
          <w:u w:val="single"/>
        </w:rPr>
        <w:t xml:space="preserve">  </w:t>
      </w:r>
      <w:r>
        <w:rPr>
          <w:rFonts w:ascii="仿宋_GB2312" w:hAnsi="仿宋_GB2312" w:cs="Times New Roman"/>
          <w:b w:val="0"/>
          <w:bCs w:val="0"/>
          <w:sz w:val="28"/>
          <w:szCs w:val="28"/>
          <w:u w:val="single"/>
        </w:rPr>
        <w:t>送：</w:t>
      </w:r>
      <w:r>
        <w:rPr>
          <w:rFonts w:ascii="仿宋_GB2312" w:hAnsi="Times New Roman" w:cs="Times New Roman"/>
          <w:b w:val="0"/>
          <w:bCs w:val="0"/>
          <w:sz w:val="28"/>
          <w:szCs w:val="28"/>
          <w:u w:val="single"/>
        </w:rPr>
        <w:t xml:space="preserve"> </w:t>
      </w:r>
      <w:r>
        <w:rPr>
          <w:rFonts w:ascii="仿宋_GB2312" w:hAnsi="仿宋_GB2312" w:cs="Times New Roman"/>
          <w:b w:val="0"/>
          <w:bCs w:val="0"/>
          <w:sz w:val="28"/>
          <w:szCs w:val="28"/>
          <w:u w:val="single"/>
        </w:rPr>
        <w:t>各部室</w:t>
      </w:r>
      <w:r>
        <w:rPr>
          <w:rFonts w:ascii="仿宋_GB2312" w:hAnsi="Times New Roman" w:cs="Times New Roman"/>
          <w:b w:val="0"/>
          <w:bCs w:val="0"/>
          <w:sz w:val="28"/>
          <w:szCs w:val="28"/>
          <w:u w:val="single"/>
        </w:rPr>
        <w:t xml:space="preserve">                                             </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时尚中黑简体">
    <w:panose1 w:val="01010104010101010101"/>
    <w:charset w:val="86"/>
    <w:family w:val="auto"/>
    <w:pitch w:val="default"/>
    <w:sig w:usb0="800002BF" w:usb1="184F6CF8" w:usb2="00000012" w:usb3="00000000" w:csb0="00040001" w:csb1="00000000"/>
  </w:font>
  <w:font w:name="仿宋_GB2312">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等线">
    <w:altName w:val="Times New Roman"/>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MingLiU">
    <w:panose1 w:val="02020509000000000000"/>
    <w:charset w:val="88"/>
    <w:family w:val="modern"/>
    <w:pitch w:val="default"/>
    <w:sig w:usb0="A00002FF" w:usb1="28CFFCFA" w:usb2="00000016" w:usb3="00000000" w:csb0="00100001" w:csb1="00000000"/>
  </w:font>
  <w:font w:name="PMingLiU">
    <w:panose1 w:val="02020500000000000000"/>
    <w:charset w:val="88"/>
    <w:family w:val="roman"/>
    <w:pitch w:val="default"/>
    <w:sig w:usb0="A00002FF" w:usb1="28CFFCFA" w:usb2="00000016" w:usb3="00000000" w:csb0="00100001" w:csb1="00000000"/>
  </w:font>
  <w:font w:name="仿宋">
    <w:altName w:val="MS Gothic"/>
    <w:panose1 w:val="02010609060101010101"/>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72FC3"/>
    <w:multiLevelType w:val="multilevel"/>
    <w:tmpl w:val="32372FC3"/>
    <w:lvl w:ilvl="0" w:tentative="0">
      <w:start w:val="1"/>
      <w:numFmt w:val="japaneseCounting"/>
      <w:lvlText w:val="第%1节"/>
      <w:lvlJc w:val="left"/>
      <w:pPr>
        <w:tabs>
          <w:tab w:val="left" w:pos="855"/>
        </w:tabs>
        <w:ind w:left="855" w:hanging="855"/>
      </w:pPr>
      <w:rPr>
        <w:rFonts w:hint="default" w:ascii="Times New Roman" w:hAnsi="Times New Roman" w:cs="Times New Roman"/>
      </w:rPr>
    </w:lvl>
    <w:lvl w:ilvl="1" w:tentative="0">
      <w:start w:val="1"/>
      <w:numFmt w:val="decimal"/>
      <w:lvlText w:val="%2、"/>
      <w:lvlJc w:val="left"/>
      <w:pPr>
        <w:tabs>
          <w:tab w:val="left" w:pos="1140"/>
        </w:tabs>
        <w:ind w:left="1140" w:hanging="720"/>
      </w:pPr>
      <w:rPr>
        <w:rFonts w:hint="default" w:ascii="Times New Roman" w:hAnsi="Times New Roman" w:eastAsia="宋体" w:cs="Times New Roman"/>
      </w:rPr>
    </w:lvl>
    <w:lvl w:ilvl="2" w:tentative="0">
      <w:start w:val="1"/>
      <w:numFmt w:val="lowerRoman"/>
      <w:lvlText w:val="%3."/>
      <w:lvlJc w:val="righ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right"/>
      <w:pPr>
        <w:tabs>
          <w:tab w:val="left" w:pos="3780"/>
        </w:tabs>
        <w:ind w:left="3780" w:hanging="420"/>
      </w:pPr>
      <w:rPr>
        <w:rFonts w:hint="default" w:ascii="Times New Roman" w:hAnsi="Times New Roman"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120"/>
    <w:rsid w:val="0001667A"/>
    <w:rsid w:val="0002010F"/>
    <w:rsid w:val="000866D2"/>
    <w:rsid w:val="000C60F1"/>
    <w:rsid w:val="000F6DF8"/>
    <w:rsid w:val="00104461"/>
    <w:rsid w:val="00133CCC"/>
    <w:rsid w:val="00172ADC"/>
    <w:rsid w:val="00193392"/>
    <w:rsid w:val="001B5EB2"/>
    <w:rsid w:val="001C5364"/>
    <w:rsid w:val="001D732E"/>
    <w:rsid w:val="00202C48"/>
    <w:rsid w:val="002B2A31"/>
    <w:rsid w:val="002D18CF"/>
    <w:rsid w:val="002F568A"/>
    <w:rsid w:val="0031678D"/>
    <w:rsid w:val="00321502"/>
    <w:rsid w:val="003233D1"/>
    <w:rsid w:val="003475AA"/>
    <w:rsid w:val="00390078"/>
    <w:rsid w:val="00391B59"/>
    <w:rsid w:val="003A4947"/>
    <w:rsid w:val="003A49CE"/>
    <w:rsid w:val="003D1301"/>
    <w:rsid w:val="003E73D1"/>
    <w:rsid w:val="0041585D"/>
    <w:rsid w:val="0043197A"/>
    <w:rsid w:val="0043458D"/>
    <w:rsid w:val="00446F31"/>
    <w:rsid w:val="004A4355"/>
    <w:rsid w:val="004B7BB9"/>
    <w:rsid w:val="00502E07"/>
    <w:rsid w:val="0051154F"/>
    <w:rsid w:val="00520869"/>
    <w:rsid w:val="00542D02"/>
    <w:rsid w:val="0057274E"/>
    <w:rsid w:val="005825C8"/>
    <w:rsid w:val="005D6B1A"/>
    <w:rsid w:val="005F0846"/>
    <w:rsid w:val="006175C5"/>
    <w:rsid w:val="00656710"/>
    <w:rsid w:val="00666CC3"/>
    <w:rsid w:val="006A1282"/>
    <w:rsid w:val="006D76D4"/>
    <w:rsid w:val="006E17AE"/>
    <w:rsid w:val="006E54EA"/>
    <w:rsid w:val="006E5FBC"/>
    <w:rsid w:val="0073009A"/>
    <w:rsid w:val="008205E8"/>
    <w:rsid w:val="008C06F5"/>
    <w:rsid w:val="008C2323"/>
    <w:rsid w:val="009168D4"/>
    <w:rsid w:val="00921A5B"/>
    <w:rsid w:val="009574C9"/>
    <w:rsid w:val="009D1A58"/>
    <w:rsid w:val="009E2894"/>
    <w:rsid w:val="009F5120"/>
    <w:rsid w:val="00A0383F"/>
    <w:rsid w:val="00A575B8"/>
    <w:rsid w:val="00AA52EB"/>
    <w:rsid w:val="00AF1BB9"/>
    <w:rsid w:val="00B1409A"/>
    <w:rsid w:val="00B309AC"/>
    <w:rsid w:val="00B70252"/>
    <w:rsid w:val="00B8277D"/>
    <w:rsid w:val="00B869DD"/>
    <w:rsid w:val="00C471D5"/>
    <w:rsid w:val="00C80C5C"/>
    <w:rsid w:val="00C84E61"/>
    <w:rsid w:val="00CB6935"/>
    <w:rsid w:val="00D05043"/>
    <w:rsid w:val="00D07E23"/>
    <w:rsid w:val="00D120A4"/>
    <w:rsid w:val="00D22578"/>
    <w:rsid w:val="00D421C9"/>
    <w:rsid w:val="00D87421"/>
    <w:rsid w:val="00DB1B14"/>
    <w:rsid w:val="00DF57A5"/>
    <w:rsid w:val="00E011DC"/>
    <w:rsid w:val="00E2339B"/>
    <w:rsid w:val="00E30535"/>
    <w:rsid w:val="00EF5247"/>
    <w:rsid w:val="00F273B4"/>
    <w:rsid w:val="00F32A6C"/>
    <w:rsid w:val="00F70929"/>
    <w:rsid w:val="00FD2D96"/>
    <w:rsid w:val="00FE2991"/>
    <w:rsid w:val="00FE4BB2"/>
    <w:rsid w:val="00FF10CE"/>
    <w:rsid w:val="1629227F"/>
    <w:rsid w:val="2E194079"/>
    <w:rsid w:val="47E108D0"/>
    <w:rsid w:val="4E640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semiHidden="0"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b/>
      <w:bCs/>
      <w:kern w:val="2"/>
      <w:sz w:val="40"/>
      <w:szCs w:val="40"/>
      <w:lang w:val="en-US" w:eastAsia="zh-CN" w:bidi="ar-SA"/>
    </w:rPr>
  </w:style>
  <w:style w:type="paragraph" w:styleId="2">
    <w:name w:val="heading 1"/>
    <w:basedOn w:val="1"/>
    <w:next w:val="1"/>
    <w:link w:val="22"/>
    <w:qFormat/>
    <w:uiPriority w:val="99"/>
    <w:pPr>
      <w:keepNext/>
      <w:keepLines/>
      <w:adjustRightInd w:val="0"/>
      <w:spacing w:after="100" w:afterAutospacing="1" w:line="360" w:lineRule="auto"/>
      <w:textAlignment w:val="baseline"/>
      <w:outlineLvl w:val="0"/>
    </w:pPr>
    <w:rPr>
      <w:kern w:val="44"/>
      <w:sz w:val="30"/>
      <w:szCs w:val="30"/>
    </w:rPr>
  </w:style>
  <w:style w:type="paragraph" w:styleId="3">
    <w:name w:val="heading 2"/>
    <w:basedOn w:val="1"/>
    <w:next w:val="1"/>
    <w:link w:val="23"/>
    <w:qFormat/>
    <w:uiPriority w:val="99"/>
    <w:pPr>
      <w:keepNext/>
      <w:keepLines/>
      <w:spacing w:after="100" w:afterAutospacing="1" w:line="360" w:lineRule="auto"/>
      <w:outlineLvl w:val="1"/>
    </w:pPr>
    <w:rPr>
      <w:rFonts w:ascii="Arial" w:hAnsi="Arial"/>
      <w:sz w:val="28"/>
      <w:szCs w:val="28"/>
    </w:rPr>
  </w:style>
  <w:style w:type="paragraph" w:styleId="4">
    <w:name w:val="heading 3"/>
    <w:basedOn w:val="1"/>
    <w:next w:val="1"/>
    <w:link w:val="24"/>
    <w:qFormat/>
    <w:uiPriority w:val="99"/>
    <w:pPr>
      <w:keepNext/>
      <w:keepLines/>
      <w:spacing w:after="100" w:afterAutospacing="1" w:line="360" w:lineRule="auto"/>
      <w:outlineLvl w:val="2"/>
    </w:pPr>
    <w:rPr>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5">
    <w:name w:val="Body Text"/>
    <w:basedOn w:val="1"/>
    <w:link w:val="30"/>
    <w:unhideWhenUsed/>
    <w:uiPriority w:val="99"/>
    <w:pPr>
      <w:widowControl w:val="0"/>
      <w:jc w:val="both"/>
    </w:pPr>
    <w:rPr>
      <w:rFonts w:ascii="Times New Roman" w:hAnsi="Times New Roman" w:cs="Times New Roman"/>
      <w:b w:val="0"/>
      <w:bCs w:val="0"/>
      <w:sz w:val="44"/>
      <w:szCs w:val="44"/>
    </w:rPr>
  </w:style>
  <w:style w:type="paragraph" w:styleId="6">
    <w:name w:val="Body Text Indent"/>
    <w:basedOn w:val="1"/>
    <w:link w:val="31"/>
    <w:semiHidden/>
    <w:unhideWhenUsed/>
    <w:qFormat/>
    <w:uiPriority w:val="99"/>
    <w:pPr>
      <w:spacing w:after="120"/>
      <w:ind w:left="420" w:leftChars="200"/>
    </w:pPr>
  </w:style>
  <w:style w:type="paragraph" w:styleId="7">
    <w:name w:val="toc 3"/>
    <w:basedOn w:val="1"/>
    <w:next w:val="1"/>
    <w:unhideWhenUsed/>
    <w:qFormat/>
    <w:uiPriority w:val="99"/>
    <w:pPr>
      <w:spacing w:after="100" w:afterAutospacing="1" w:line="360" w:lineRule="auto"/>
      <w:ind w:left="340"/>
    </w:pPr>
    <w:rPr>
      <w:b w:val="0"/>
      <w:bCs w:val="0"/>
      <w:sz w:val="21"/>
      <w:szCs w:val="21"/>
    </w:rPr>
  </w:style>
  <w:style w:type="paragraph" w:styleId="8">
    <w:name w:val="Plain Text"/>
    <w:basedOn w:val="1"/>
    <w:link w:val="26"/>
    <w:unhideWhenUsed/>
    <w:qFormat/>
    <w:uiPriority w:val="99"/>
    <w:pPr>
      <w:spacing w:beforeLines="50" w:after="100" w:afterAutospacing="1" w:line="400" w:lineRule="exact"/>
    </w:pPr>
    <w:rPr>
      <w:rFonts w:hAnsi="Courier New"/>
      <w:sz w:val="52"/>
      <w:szCs w:val="52"/>
    </w:rPr>
  </w:style>
  <w:style w:type="paragraph" w:styleId="9">
    <w:name w:val="Date"/>
    <w:basedOn w:val="1"/>
    <w:next w:val="1"/>
    <w:link w:val="29"/>
    <w:semiHidden/>
    <w:unhideWhenUsed/>
    <w:qFormat/>
    <w:uiPriority w:val="99"/>
    <w:pPr>
      <w:ind w:left="100" w:leftChars="2500"/>
    </w:pPr>
  </w:style>
  <w:style w:type="paragraph" w:styleId="10">
    <w:name w:val="Body Text Indent 2"/>
    <w:basedOn w:val="1"/>
    <w:link w:val="37"/>
    <w:semiHidden/>
    <w:unhideWhenUsed/>
    <w:qFormat/>
    <w:uiPriority w:val="99"/>
    <w:pPr>
      <w:spacing w:after="120" w:line="480" w:lineRule="auto"/>
      <w:ind w:left="420" w:leftChars="200"/>
    </w:pPr>
  </w:style>
  <w:style w:type="paragraph" w:styleId="11">
    <w:name w:val="Balloon Text"/>
    <w:basedOn w:val="1"/>
    <w:link w:val="28"/>
    <w:semiHidden/>
    <w:unhideWhenUsed/>
    <w:qFormat/>
    <w:uiPriority w:val="99"/>
    <w:rPr>
      <w:sz w:val="18"/>
      <w:szCs w:val="18"/>
    </w:rPr>
  </w:style>
  <w:style w:type="paragraph" w:styleId="12">
    <w:name w:val="footer"/>
    <w:basedOn w:val="1"/>
    <w:link w:val="34"/>
    <w:unhideWhenUsed/>
    <w:qFormat/>
    <w:uiPriority w:val="99"/>
    <w:pPr>
      <w:adjustRightInd w:val="0"/>
      <w:snapToGrid w:val="0"/>
      <w:spacing w:before="100" w:beforeAutospacing="1" w:after="200"/>
    </w:pPr>
    <w:rPr>
      <w:rFonts w:ascii="Tahoma" w:hAnsi="Tahoma" w:eastAsia="微软雅黑" w:cs="Times New Roman"/>
      <w:b w:val="0"/>
      <w:bCs w:val="0"/>
      <w:kern w:val="0"/>
      <w:sz w:val="18"/>
      <w:szCs w:val="18"/>
    </w:rPr>
  </w:style>
  <w:style w:type="paragraph" w:styleId="13">
    <w:name w:val="header"/>
    <w:basedOn w:val="1"/>
    <w:link w:val="35"/>
    <w:unhideWhenUsed/>
    <w:qFormat/>
    <w:uiPriority w:val="99"/>
    <w:pPr>
      <w:pBdr>
        <w:bottom w:val="single" w:color="auto" w:sz="6" w:space="1"/>
      </w:pBdr>
      <w:adjustRightInd w:val="0"/>
      <w:snapToGrid w:val="0"/>
      <w:spacing w:before="100" w:beforeAutospacing="1" w:after="200"/>
      <w:jc w:val="center"/>
    </w:pPr>
    <w:rPr>
      <w:rFonts w:ascii="Tahoma" w:hAnsi="Tahoma" w:eastAsia="微软雅黑" w:cs="Times New Roman"/>
      <w:b w:val="0"/>
      <w:bCs w:val="0"/>
      <w:kern w:val="0"/>
      <w:sz w:val="18"/>
      <w:szCs w:val="18"/>
    </w:rPr>
  </w:style>
  <w:style w:type="paragraph" w:styleId="14">
    <w:name w:val="toc 1"/>
    <w:basedOn w:val="1"/>
    <w:next w:val="1"/>
    <w:unhideWhenUsed/>
    <w:qFormat/>
    <w:uiPriority w:val="99"/>
    <w:pPr>
      <w:spacing w:after="100" w:afterAutospacing="1" w:line="240" w:lineRule="exact"/>
    </w:pPr>
    <w:rPr>
      <w:caps/>
      <w:sz w:val="21"/>
      <w:szCs w:val="21"/>
    </w:rPr>
  </w:style>
  <w:style w:type="paragraph" w:styleId="15">
    <w:name w:val="toc 2"/>
    <w:basedOn w:val="1"/>
    <w:next w:val="1"/>
    <w:unhideWhenUsed/>
    <w:qFormat/>
    <w:uiPriority w:val="99"/>
    <w:pPr>
      <w:spacing w:after="100" w:afterAutospacing="1" w:line="360" w:lineRule="auto"/>
      <w:ind w:left="113"/>
    </w:pPr>
    <w:rPr>
      <w:b w:val="0"/>
      <w:bCs w:val="0"/>
      <w:smallCaps/>
      <w:sz w:val="24"/>
      <w:szCs w:val="24"/>
    </w:rPr>
  </w:style>
  <w:style w:type="paragraph" w:styleId="16">
    <w:name w:val="Normal (Web)"/>
    <w:basedOn w:val="1"/>
    <w:unhideWhenUsed/>
    <w:uiPriority w:val="99"/>
    <w:pPr>
      <w:spacing w:line="400" w:lineRule="exact"/>
    </w:pPr>
    <w:rPr>
      <w:b w:val="0"/>
      <w:bCs w:val="0"/>
      <w:kern w:val="0"/>
      <w:sz w:val="24"/>
      <w:szCs w:val="24"/>
    </w:rPr>
  </w:style>
  <w:style w:type="table" w:styleId="18">
    <w:name w:val="Table Grid"/>
    <w:basedOn w:val="17"/>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000FF"/>
      <w:u w:val="single"/>
    </w:rPr>
  </w:style>
  <w:style w:type="paragraph" w:styleId="21">
    <w:name w:val="List Paragraph"/>
    <w:basedOn w:val="1"/>
    <w:qFormat/>
    <w:uiPriority w:val="34"/>
    <w:pPr>
      <w:ind w:firstLine="420" w:firstLineChars="200"/>
    </w:pPr>
  </w:style>
  <w:style w:type="character" w:customStyle="1" w:styleId="22">
    <w:name w:val="标题 1 Char"/>
    <w:basedOn w:val="19"/>
    <w:link w:val="2"/>
    <w:qFormat/>
    <w:uiPriority w:val="99"/>
    <w:rPr>
      <w:rFonts w:ascii="宋体" w:hAnsi="宋体" w:eastAsia="宋体" w:cs="宋体"/>
      <w:b/>
      <w:bCs/>
      <w:kern w:val="44"/>
      <w:sz w:val="30"/>
      <w:szCs w:val="30"/>
    </w:rPr>
  </w:style>
  <w:style w:type="character" w:customStyle="1" w:styleId="23">
    <w:name w:val="标题 2 Char"/>
    <w:basedOn w:val="19"/>
    <w:link w:val="3"/>
    <w:qFormat/>
    <w:uiPriority w:val="99"/>
    <w:rPr>
      <w:rFonts w:ascii="Arial" w:hAnsi="Arial" w:eastAsia="宋体" w:cs="宋体"/>
      <w:b/>
      <w:bCs/>
      <w:kern w:val="2"/>
      <w:sz w:val="28"/>
      <w:szCs w:val="28"/>
    </w:rPr>
  </w:style>
  <w:style w:type="character" w:customStyle="1" w:styleId="24">
    <w:name w:val="标题 3 Char"/>
    <w:basedOn w:val="19"/>
    <w:link w:val="4"/>
    <w:uiPriority w:val="99"/>
    <w:rPr>
      <w:rFonts w:ascii="宋体" w:hAnsi="宋体" w:eastAsia="宋体" w:cs="宋体"/>
      <w:b/>
      <w:bCs/>
      <w:kern w:val="2"/>
      <w:sz w:val="24"/>
      <w:szCs w:val="24"/>
    </w:rPr>
  </w:style>
  <w:style w:type="paragraph" w:styleId="25">
    <w:name w:val="No Spacing"/>
    <w:basedOn w:val="1"/>
    <w:qFormat/>
    <w:uiPriority w:val="99"/>
    <w:rPr>
      <w:rFonts w:ascii="Calibri" w:hAnsi="Calibri"/>
      <w:b w:val="0"/>
      <w:bCs w:val="0"/>
      <w:sz w:val="21"/>
      <w:szCs w:val="21"/>
    </w:rPr>
  </w:style>
  <w:style w:type="character" w:customStyle="1" w:styleId="26">
    <w:name w:val="纯文本 Char"/>
    <w:basedOn w:val="19"/>
    <w:link w:val="8"/>
    <w:qFormat/>
    <w:uiPriority w:val="99"/>
    <w:rPr>
      <w:rFonts w:ascii="宋体" w:hAnsi="Courier New" w:eastAsia="宋体" w:cs="宋体"/>
      <w:b/>
      <w:bCs/>
      <w:kern w:val="2"/>
      <w:sz w:val="52"/>
      <w:szCs w:val="52"/>
    </w:rPr>
  </w:style>
  <w:style w:type="character" w:customStyle="1" w:styleId="27">
    <w:name w:val="15"/>
    <w:basedOn w:val="19"/>
    <w:uiPriority w:val="0"/>
    <w:rPr>
      <w:rFonts w:hint="default" w:ascii="Times New Roman" w:hAnsi="Times New Roman" w:cs="Times New Roman"/>
      <w:i/>
      <w:iCs/>
    </w:rPr>
  </w:style>
  <w:style w:type="character" w:customStyle="1" w:styleId="28">
    <w:name w:val="批注框文本 Char"/>
    <w:basedOn w:val="19"/>
    <w:link w:val="11"/>
    <w:semiHidden/>
    <w:qFormat/>
    <w:uiPriority w:val="99"/>
    <w:rPr>
      <w:rFonts w:ascii="宋体" w:hAnsi="宋体" w:eastAsia="宋体" w:cs="宋体"/>
      <w:b/>
      <w:bCs/>
      <w:kern w:val="2"/>
      <w:sz w:val="18"/>
      <w:szCs w:val="18"/>
    </w:rPr>
  </w:style>
  <w:style w:type="character" w:customStyle="1" w:styleId="29">
    <w:name w:val="日期 Char"/>
    <w:basedOn w:val="19"/>
    <w:link w:val="9"/>
    <w:semiHidden/>
    <w:uiPriority w:val="99"/>
    <w:rPr>
      <w:rFonts w:ascii="宋体" w:hAnsi="宋体" w:eastAsia="宋体" w:cs="宋体"/>
      <w:b/>
      <w:bCs/>
      <w:kern w:val="2"/>
      <w:sz w:val="40"/>
      <w:szCs w:val="40"/>
    </w:rPr>
  </w:style>
  <w:style w:type="character" w:customStyle="1" w:styleId="30">
    <w:name w:val="正文文本 Char"/>
    <w:basedOn w:val="19"/>
    <w:link w:val="5"/>
    <w:qFormat/>
    <w:uiPriority w:val="99"/>
    <w:rPr>
      <w:rFonts w:ascii="Times New Roman" w:hAnsi="Times New Roman" w:eastAsia="宋体" w:cs="Times New Roman"/>
      <w:kern w:val="2"/>
      <w:sz w:val="44"/>
      <w:szCs w:val="44"/>
    </w:rPr>
  </w:style>
  <w:style w:type="character" w:customStyle="1" w:styleId="31">
    <w:name w:val="正文文本缩进 Char"/>
    <w:basedOn w:val="19"/>
    <w:link w:val="6"/>
    <w:semiHidden/>
    <w:qFormat/>
    <w:uiPriority w:val="99"/>
    <w:rPr>
      <w:rFonts w:ascii="宋体" w:hAnsi="宋体" w:eastAsia="宋体" w:cs="宋体"/>
      <w:b/>
      <w:bCs/>
      <w:kern w:val="2"/>
      <w:sz w:val="40"/>
      <w:szCs w:val="40"/>
    </w:rPr>
  </w:style>
  <w:style w:type="paragraph" w:customStyle="1" w:styleId="32">
    <w:name w:val="reader-word-layer"/>
    <w:basedOn w:val="1"/>
    <w:uiPriority w:val="0"/>
    <w:pPr>
      <w:spacing w:before="100" w:beforeAutospacing="1" w:after="100" w:afterAutospacing="1"/>
    </w:pPr>
    <w:rPr>
      <w:b w:val="0"/>
      <w:bCs w:val="0"/>
      <w:kern w:val="0"/>
      <w:sz w:val="24"/>
      <w:szCs w:val="24"/>
    </w:rPr>
  </w:style>
  <w:style w:type="paragraph" w:customStyle="1" w:styleId="33">
    <w:name w:val="List Paragraph1"/>
    <w:basedOn w:val="1"/>
    <w:qFormat/>
    <w:uiPriority w:val="0"/>
    <w:pPr>
      <w:widowControl w:val="0"/>
      <w:ind w:firstLine="420" w:firstLineChars="200"/>
      <w:jc w:val="both"/>
    </w:pPr>
    <w:rPr>
      <w:rFonts w:ascii="Calibri" w:hAnsi="Calibri" w:cs="Times New Roman"/>
      <w:b w:val="0"/>
      <w:bCs w:val="0"/>
      <w:sz w:val="21"/>
      <w:szCs w:val="21"/>
    </w:rPr>
  </w:style>
  <w:style w:type="character" w:customStyle="1" w:styleId="34">
    <w:name w:val="页脚 Char"/>
    <w:basedOn w:val="19"/>
    <w:link w:val="12"/>
    <w:uiPriority w:val="99"/>
    <w:rPr>
      <w:rFonts w:ascii="Tahoma" w:hAnsi="Tahoma" w:eastAsia="微软雅黑" w:cs="Times New Roman"/>
      <w:sz w:val="18"/>
      <w:szCs w:val="18"/>
    </w:rPr>
  </w:style>
  <w:style w:type="character" w:customStyle="1" w:styleId="35">
    <w:name w:val="页眉 Char"/>
    <w:basedOn w:val="19"/>
    <w:link w:val="13"/>
    <w:uiPriority w:val="99"/>
    <w:rPr>
      <w:rFonts w:ascii="Tahoma" w:hAnsi="Tahoma" w:eastAsia="微软雅黑" w:cs="Times New Roman"/>
      <w:sz w:val="18"/>
      <w:szCs w:val="18"/>
    </w:rPr>
  </w:style>
  <w:style w:type="character" w:customStyle="1" w:styleId="36">
    <w:name w:val="10"/>
    <w:basedOn w:val="19"/>
    <w:uiPriority w:val="0"/>
    <w:rPr>
      <w:rFonts w:hint="default" w:ascii="Calibri" w:hAnsi="Calibri"/>
    </w:rPr>
  </w:style>
  <w:style w:type="character" w:customStyle="1" w:styleId="37">
    <w:name w:val="正文文本缩进 2 Char"/>
    <w:basedOn w:val="19"/>
    <w:link w:val="10"/>
    <w:semiHidden/>
    <w:qFormat/>
    <w:uiPriority w:val="99"/>
    <w:rPr>
      <w:rFonts w:ascii="宋体" w:hAnsi="宋体" w:eastAsia="宋体" w:cs="宋体"/>
      <w:b/>
      <w:bCs/>
      <w:kern w:val="2"/>
      <w:sz w:val="40"/>
      <w:szCs w:val="4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E092E0-C881-48F8-8A68-F185FB8D4A6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121</Pages>
  <Words>10805</Words>
  <Characters>61591</Characters>
  <Lines>513</Lines>
  <Paragraphs>144</Paragraphs>
  <TotalTime>37</TotalTime>
  <ScaleCrop>false</ScaleCrop>
  <LinksUpToDate>false</LinksUpToDate>
  <CharactersWithSpaces>72252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2020-05-30T01:40:00Z</dcterms:created>
  <dc:creator>xbany</dc:creator>
  <cp:lastModifiedBy>王建伟  @15399013772</cp:lastModifiedBy>
  <dcterms:modified xsi:type="dcterms:W3CDTF">2020-05-30T02:17:22Z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DocHome">
    <vt:i4>-590541503</vt:i4>
  </property>
</Properties>
</file>