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20AA" w:rsidRPr="005867B2" w:rsidRDefault="00367813" w:rsidP="003220AA">
      <w:pPr>
        <w:widowControl/>
        <w:pBdr>
          <w:bottom w:val="single" w:sz="6" w:space="6" w:color="D7DCE2"/>
        </w:pBdr>
        <w:shd w:val="clear" w:color="auto" w:fill="F7F8FB"/>
        <w:spacing w:before="100" w:beforeAutospacing="1" w:after="100" w:afterAutospacing="1"/>
        <w:jc w:val="center"/>
        <w:outlineLvl w:val="1"/>
        <w:rPr>
          <w:rFonts w:ascii="Arial" w:hAnsi="Arial" w:cs="Arial"/>
          <w:b/>
          <w:bCs/>
          <w:color w:val="01288D"/>
          <w:kern w:val="36"/>
          <w:sz w:val="33"/>
          <w:szCs w:val="33"/>
        </w:rPr>
      </w:pPr>
      <w:r>
        <w:rPr>
          <w:rFonts w:ascii="Arial" w:hAnsi="Arial" w:cs="Arial" w:hint="eastAsia"/>
          <w:b/>
          <w:bCs/>
          <w:color w:val="01288D"/>
          <w:kern w:val="36"/>
          <w:sz w:val="33"/>
          <w:szCs w:val="33"/>
        </w:rPr>
        <w:t>奶牛</w:t>
      </w:r>
      <w:r w:rsidR="003220AA" w:rsidRPr="005867B2">
        <w:rPr>
          <w:rFonts w:ascii="Arial" w:hAnsi="Arial" w:cs="Arial"/>
          <w:b/>
          <w:bCs/>
          <w:color w:val="01288D"/>
          <w:kern w:val="36"/>
          <w:sz w:val="33"/>
          <w:szCs w:val="33"/>
        </w:rPr>
        <w:t>粗饲料分析越来越重要</w:t>
      </w:r>
    </w:p>
    <w:p w:rsidR="003220AA" w:rsidRPr="003220AA" w:rsidRDefault="003220AA" w:rsidP="00367813">
      <w:pPr>
        <w:jc w:val="center"/>
        <w:rPr>
          <w:rFonts w:ascii="黑体" w:eastAsia="黑体" w:hAnsi="宋体"/>
          <w:color w:val="00B050"/>
          <w:sz w:val="18"/>
          <w:szCs w:val="18"/>
        </w:rPr>
      </w:pPr>
      <w:r w:rsidRPr="005867B2">
        <w:rPr>
          <w:rFonts w:ascii="Arial" w:hAnsi="Arial" w:cs="Arial"/>
          <w:color w:val="2B2B2B"/>
          <w:kern w:val="0"/>
          <w:szCs w:val="21"/>
        </w:rPr>
        <w:t> </w:t>
      </w:r>
    </w:p>
    <w:p w:rsidR="003220AA" w:rsidRPr="003220AA" w:rsidRDefault="003220AA" w:rsidP="003220AA">
      <w:pPr>
        <w:widowControl/>
        <w:shd w:val="clear" w:color="auto" w:fill="F7F8FB"/>
        <w:spacing w:line="360" w:lineRule="atLeast"/>
        <w:ind w:firstLine="420"/>
        <w:jc w:val="center"/>
        <w:rPr>
          <w:rFonts w:ascii="Arial" w:hAnsi="Arial" w:cs="Arial"/>
          <w:color w:val="00B050"/>
          <w:kern w:val="0"/>
          <w:szCs w:val="21"/>
        </w:rPr>
      </w:pPr>
    </w:p>
    <w:p w:rsidR="003220AA" w:rsidRPr="00665814" w:rsidRDefault="003220AA" w:rsidP="003220AA">
      <w:pPr>
        <w:widowControl/>
        <w:shd w:val="clear" w:color="auto" w:fill="F7F8FB"/>
        <w:spacing w:before="100" w:beforeAutospacing="1" w:after="100" w:afterAutospacing="1"/>
        <w:jc w:val="left"/>
        <w:rPr>
          <w:rFonts w:ascii="Arial" w:hAnsi="Arial" w:cs="Arial"/>
          <w:color w:val="2B2B2B"/>
          <w:kern w:val="0"/>
          <w:szCs w:val="21"/>
        </w:rPr>
      </w:pPr>
    </w:p>
    <w:p w:rsidR="003220AA" w:rsidRPr="00367813" w:rsidRDefault="003220AA" w:rsidP="003220AA">
      <w:pPr>
        <w:widowControl/>
        <w:shd w:val="clear" w:color="auto" w:fill="F7F8FB"/>
        <w:spacing w:before="100" w:beforeAutospacing="1" w:after="100" w:afterAutospacing="1"/>
        <w:jc w:val="left"/>
        <w:rPr>
          <w:rFonts w:ascii="Arial" w:hAnsi="Arial" w:cs="Arial"/>
          <w:color w:val="2B2B2B"/>
          <w:kern w:val="0"/>
          <w:sz w:val="32"/>
          <w:szCs w:val="32"/>
        </w:rPr>
      </w:pPr>
      <w:r w:rsidRPr="005867B2">
        <w:rPr>
          <w:rFonts w:ascii="Arial" w:hAnsi="Arial" w:cs="Arial"/>
          <w:color w:val="2B2B2B"/>
          <w:kern w:val="0"/>
          <w:szCs w:val="21"/>
        </w:rPr>
        <w:t>   </w:t>
      </w:r>
      <w:r w:rsidRPr="00367813">
        <w:rPr>
          <w:rFonts w:ascii="Arial" w:hAnsi="Arial" w:cs="Arial"/>
          <w:color w:val="2B2B2B"/>
          <w:kern w:val="0"/>
          <w:sz w:val="32"/>
          <w:szCs w:val="32"/>
        </w:rPr>
        <w:t xml:space="preserve">    </w:t>
      </w:r>
      <w:r w:rsidRPr="00367813">
        <w:rPr>
          <w:rFonts w:ascii="Arial" w:hAnsi="Arial" w:cs="Arial"/>
          <w:color w:val="2B2B2B"/>
          <w:kern w:val="0"/>
          <w:sz w:val="32"/>
          <w:szCs w:val="32"/>
        </w:rPr>
        <w:t>瘤胃的消化特点决定了粗饲料将永远是奶牛日粮的根基。在营养学家的帮助下，牛场主已经能够很好地为现代奶牛场配制日粮了。荷斯坦奶牛单个泌乳期产奶量能够轻松超过</w:t>
      </w:r>
      <w:smartTag w:uri="urn:schemas-microsoft-com:office:smarttags" w:element="chmetcnv">
        <w:smartTagPr>
          <w:attr w:name="TCSC" w:val="0"/>
          <w:attr w:name="NumberType" w:val="1"/>
          <w:attr w:name="Negative" w:val="False"/>
          <w:attr w:name="HasSpace" w:val="False"/>
          <w:attr w:name="SourceValue" w:val="30000"/>
          <w:attr w:name="UnitName" w:val="磅"/>
        </w:smartTagPr>
        <w:r w:rsidRPr="00367813">
          <w:rPr>
            <w:rFonts w:ascii="Arial" w:hAnsi="Arial" w:cs="Arial"/>
            <w:color w:val="2B2B2B"/>
            <w:kern w:val="0"/>
            <w:sz w:val="32"/>
            <w:szCs w:val="32"/>
          </w:rPr>
          <w:t>30000</w:t>
        </w:r>
        <w:r w:rsidRPr="00367813">
          <w:rPr>
            <w:rFonts w:ascii="Arial" w:hAnsi="Arial" w:cs="Arial"/>
            <w:color w:val="2B2B2B"/>
            <w:kern w:val="0"/>
            <w:sz w:val="32"/>
            <w:szCs w:val="32"/>
          </w:rPr>
          <w:t>磅</w:t>
        </w:r>
      </w:smartTag>
      <w:r w:rsidRPr="00367813">
        <w:rPr>
          <w:rFonts w:ascii="Arial" w:hAnsi="Arial" w:cs="Arial"/>
          <w:color w:val="2B2B2B"/>
          <w:kern w:val="0"/>
          <w:sz w:val="32"/>
          <w:szCs w:val="32"/>
        </w:rPr>
        <w:t>（</w:t>
      </w:r>
      <w:smartTag w:uri="urn:schemas-microsoft-com:office:smarttags" w:element="chmetcnv">
        <w:smartTagPr>
          <w:attr w:name="TCSC" w:val="0"/>
          <w:attr w:name="NumberType" w:val="1"/>
          <w:attr w:name="Negative" w:val="False"/>
          <w:attr w:name="HasSpace" w:val="False"/>
          <w:attr w:name="SourceValue" w:val="13620"/>
          <w:attr w:name="UnitName" w:val="kg"/>
        </w:smartTagPr>
        <w:r w:rsidRPr="00367813">
          <w:rPr>
            <w:rFonts w:ascii="Arial" w:hAnsi="Arial" w:cs="Arial"/>
            <w:color w:val="2B2B2B"/>
            <w:kern w:val="0"/>
            <w:sz w:val="32"/>
            <w:szCs w:val="32"/>
          </w:rPr>
          <w:t>13620kg</w:t>
        </w:r>
      </w:smartTag>
      <w:r w:rsidRPr="00367813">
        <w:rPr>
          <w:rFonts w:ascii="Arial" w:hAnsi="Arial" w:cs="Arial"/>
          <w:color w:val="2B2B2B"/>
          <w:kern w:val="0"/>
          <w:sz w:val="32"/>
          <w:szCs w:val="32"/>
        </w:rPr>
        <w:t>）。同以往相比，今天的奶牛更加高大，更加健康，护理也更好。随着科学的发展，瘤胃生理神秘的面纱正在逐渐揭开。</w:t>
      </w:r>
      <w:r w:rsidRPr="00367813">
        <w:rPr>
          <w:rFonts w:ascii="Arial" w:hAnsi="Arial" w:cs="Arial"/>
          <w:color w:val="2B2B2B"/>
          <w:kern w:val="0"/>
          <w:sz w:val="32"/>
          <w:szCs w:val="32"/>
        </w:rPr>
        <w:br/>
        <w:t xml:space="preserve">       </w:t>
      </w:r>
      <w:r w:rsidRPr="00367813">
        <w:rPr>
          <w:rFonts w:ascii="Arial" w:hAnsi="Arial" w:cs="Arial"/>
          <w:color w:val="2B2B2B"/>
          <w:kern w:val="0"/>
          <w:sz w:val="32"/>
          <w:szCs w:val="32"/>
        </w:rPr>
        <w:t>高质量的粗饲料就是高产奶牛日粮的核心。每一位牛场主都深知粗饲料越好，牛群就越健康，产奶量就越高。现在关键就是鉴定粗饲料的好坏，而这并不容易。大部分有牛场或粗饲料加工场工作经验的人能够区分出两种质量差别很大的干草或青贮。一般，通过粗饲料（干草、干草青贮和玉米青贮）的颜色、气味和质地，他们就知道哪些适合泌乳牛哪些应该饲喂后备牛。</w:t>
      </w:r>
    </w:p>
    <w:p w:rsidR="003220AA" w:rsidRPr="00367813" w:rsidRDefault="003220AA" w:rsidP="003220AA">
      <w:pPr>
        <w:widowControl/>
        <w:shd w:val="clear" w:color="auto" w:fill="F7F8FB"/>
        <w:spacing w:before="100" w:beforeAutospacing="1" w:after="100" w:afterAutospacing="1"/>
        <w:jc w:val="left"/>
        <w:rPr>
          <w:rFonts w:ascii="Arial" w:hAnsi="Arial" w:cs="Arial"/>
          <w:color w:val="2B2B2B"/>
          <w:kern w:val="0"/>
          <w:sz w:val="32"/>
          <w:szCs w:val="32"/>
        </w:rPr>
      </w:pPr>
      <w:r w:rsidRPr="00367813">
        <w:rPr>
          <w:rFonts w:ascii="Arial" w:hAnsi="Arial" w:cs="Arial"/>
          <w:color w:val="2B2B2B"/>
          <w:kern w:val="0"/>
          <w:sz w:val="32"/>
          <w:szCs w:val="32"/>
        </w:rPr>
        <w:br/>
        <w:t xml:space="preserve">       </w:t>
      </w:r>
      <w:r w:rsidRPr="00367813">
        <w:rPr>
          <w:rFonts w:ascii="Arial" w:hAnsi="Arial" w:cs="Arial"/>
          <w:b/>
          <w:bCs/>
          <w:color w:val="2B2B2B"/>
          <w:kern w:val="0"/>
          <w:sz w:val="32"/>
          <w:szCs w:val="32"/>
        </w:rPr>
        <w:t>没有那么简单</w:t>
      </w:r>
      <w:r w:rsidRPr="00367813">
        <w:rPr>
          <w:rFonts w:ascii="Arial" w:hAnsi="Arial" w:cs="Arial"/>
          <w:b/>
          <w:bCs/>
          <w:color w:val="2B2B2B"/>
          <w:kern w:val="0"/>
          <w:sz w:val="32"/>
          <w:szCs w:val="32"/>
        </w:rPr>
        <w:br/>
      </w:r>
      <w:r w:rsidRPr="00367813">
        <w:rPr>
          <w:rFonts w:ascii="Arial" w:hAnsi="Arial" w:cs="Arial"/>
          <w:color w:val="2B2B2B"/>
          <w:kern w:val="0"/>
          <w:sz w:val="32"/>
          <w:szCs w:val="32"/>
        </w:rPr>
        <w:t xml:space="preserve">       </w:t>
      </w:r>
      <w:r w:rsidRPr="00367813">
        <w:rPr>
          <w:rFonts w:ascii="Arial" w:hAnsi="Arial" w:cs="Arial"/>
          <w:color w:val="2B2B2B"/>
          <w:kern w:val="0"/>
          <w:sz w:val="32"/>
          <w:szCs w:val="32"/>
        </w:rPr>
        <w:t>即使这些有着丰富工作经验的人们，谁没有被两种看起来相同，而饲喂后产奶量不同的干草困惑过？为什么两年的</w:t>
      </w:r>
      <w:r w:rsidRPr="00367813">
        <w:rPr>
          <w:rFonts w:ascii="Arial" w:hAnsi="Arial" w:cs="Arial"/>
          <w:color w:val="2B2B2B"/>
          <w:kern w:val="0"/>
          <w:sz w:val="32"/>
          <w:szCs w:val="32"/>
        </w:rPr>
        <w:lastRenderedPageBreak/>
        <w:t>玉米青贮看起来一样而产奶量却不同呢？所含纤维一样吗？要解决这个问题，我们必须求助现代粗饲料测定实验室，这里能够告诉我们令人惊讶的事情，同时重新定义粗饲料的质量，</w:t>
      </w:r>
      <w:r w:rsidRPr="00367813">
        <w:rPr>
          <w:rFonts w:ascii="Arial" w:hAnsi="Arial" w:cs="Arial"/>
          <w:color w:val="2B2B2B"/>
          <w:kern w:val="0"/>
          <w:sz w:val="32"/>
          <w:szCs w:val="32"/>
        </w:rPr>
        <w:br/>
        <w:t xml:space="preserve">       </w:t>
      </w:r>
      <w:r w:rsidRPr="00367813">
        <w:rPr>
          <w:rFonts w:ascii="Arial" w:hAnsi="Arial" w:cs="Arial"/>
          <w:color w:val="2B2B2B"/>
          <w:kern w:val="0"/>
          <w:sz w:val="32"/>
          <w:szCs w:val="32"/>
        </w:rPr>
        <w:t>通常粗饲料的营养成分为三大部分：蛋白质、碳水化合物和矿物质。每种成分都代表不同的营养学意义。蛋白质和碳水化合物还可以划分为更细的部分，并且这些成分在瘤胃内的降解速度是不一样的。瘤胃微生物能够很快的降解其中的一部分但是另一些就降解的很慢，还有一部分很难被消化，逃过瘤胃，在小肠消化。</w:t>
      </w:r>
      <w:r w:rsidRPr="00367813">
        <w:rPr>
          <w:rFonts w:ascii="Arial" w:hAnsi="Arial" w:cs="Arial"/>
          <w:color w:val="2B2B2B"/>
          <w:kern w:val="0"/>
          <w:sz w:val="32"/>
          <w:szCs w:val="32"/>
        </w:rPr>
        <w:br/>
        <w:t xml:space="preserve">       </w:t>
      </w:r>
      <w:r w:rsidRPr="00367813">
        <w:rPr>
          <w:rFonts w:ascii="Arial" w:hAnsi="Arial" w:cs="Arial"/>
          <w:color w:val="2B2B2B"/>
          <w:kern w:val="0"/>
          <w:sz w:val="32"/>
          <w:szCs w:val="32"/>
        </w:rPr>
        <w:t>实验室分析蛋白和脂肪历史已经很长了。上世纪的很长时间内，</w:t>
      </w:r>
      <w:r w:rsidRPr="00367813">
        <w:rPr>
          <w:rFonts w:ascii="Arial" w:hAnsi="Arial" w:cs="Arial"/>
          <w:color w:val="2B2B2B"/>
          <w:kern w:val="0"/>
          <w:sz w:val="32"/>
          <w:szCs w:val="32"/>
        </w:rPr>
        <w:t>TDN</w:t>
      </w:r>
      <w:r w:rsidRPr="00367813">
        <w:rPr>
          <w:rFonts w:ascii="Arial" w:hAnsi="Arial" w:cs="Arial"/>
          <w:color w:val="2B2B2B"/>
          <w:kern w:val="0"/>
          <w:sz w:val="32"/>
          <w:szCs w:val="32"/>
        </w:rPr>
        <w:t>（</w:t>
      </w:r>
      <w:r w:rsidRPr="00367813">
        <w:rPr>
          <w:rFonts w:ascii="Arial" w:hAnsi="Arial" w:cs="Arial"/>
          <w:color w:val="2B2B2B"/>
          <w:kern w:val="0"/>
          <w:sz w:val="32"/>
          <w:szCs w:val="32"/>
        </w:rPr>
        <w:t>total digestible nutrient</w:t>
      </w:r>
      <w:r w:rsidRPr="00367813">
        <w:rPr>
          <w:rFonts w:ascii="Arial" w:hAnsi="Arial" w:cs="Arial"/>
          <w:color w:val="2B2B2B"/>
          <w:kern w:val="0"/>
          <w:sz w:val="32"/>
          <w:szCs w:val="32"/>
        </w:rPr>
        <w:t>，总可消化养分）一直作为计算能量的黄金标准。五十年以前，所有的牛场主需要通过水分、粗蛋白和</w:t>
      </w:r>
      <w:r w:rsidRPr="00367813">
        <w:rPr>
          <w:rFonts w:ascii="Arial" w:hAnsi="Arial" w:cs="Arial"/>
          <w:color w:val="2B2B2B"/>
          <w:kern w:val="0"/>
          <w:sz w:val="32"/>
          <w:szCs w:val="32"/>
        </w:rPr>
        <w:t>TDN</w:t>
      </w:r>
      <w:r w:rsidRPr="00367813">
        <w:rPr>
          <w:rFonts w:ascii="Arial" w:hAnsi="Arial" w:cs="Arial"/>
          <w:color w:val="2B2B2B"/>
          <w:kern w:val="0"/>
          <w:sz w:val="32"/>
          <w:szCs w:val="32"/>
        </w:rPr>
        <w:t>来鉴定粗饲料质量。然而，今天在现代实验室的帮助下，我们能够分析不同的营养成分。配置日粮变得更加精细，允许营养学家在饲料原料质量参差不齐的情况下满足奶牛的营养需要。</w:t>
      </w:r>
    </w:p>
    <w:p w:rsidR="003220AA" w:rsidRPr="00367813" w:rsidRDefault="003220AA" w:rsidP="003220AA">
      <w:pPr>
        <w:widowControl/>
        <w:shd w:val="clear" w:color="auto" w:fill="F7F8FB"/>
        <w:spacing w:before="100" w:beforeAutospacing="1" w:after="100" w:afterAutospacing="1"/>
        <w:jc w:val="left"/>
        <w:rPr>
          <w:rFonts w:ascii="Arial" w:hAnsi="Arial" w:cs="Arial"/>
          <w:color w:val="2B2B2B"/>
          <w:kern w:val="0"/>
          <w:sz w:val="32"/>
          <w:szCs w:val="32"/>
        </w:rPr>
      </w:pPr>
      <w:r w:rsidRPr="00367813">
        <w:rPr>
          <w:rFonts w:ascii="Arial" w:hAnsi="Arial" w:cs="Arial"/>
          <w:color w:val="2B2B2B"/>
          <w:kern w:val="0"/>
          <w:sz w:val="32"/>
          <w:szCs w:val="32"/>
        </w:rPr>
        <w:br/>
        <w:t xml:space="preserve">       </w:t>
      </w:r>
      <w:r w:rsidRPr="00367813">
        <w:rPr>
          <w:rFonts w:ascii="Arial" w:hAnsi="Arial" w:cs="Arial"/>
          <w:b/>
          <w:bCs/>
          <w:color w:val="2B2B2B"/>
          <w:kern w:val="0"/>
          <w:sz w:val="32"/>
          <w:szCs w:val="32"/>
        </w:rPr>
        <w:t>关注纤维</w:t>
      </w:r>
      <w:r w:rsidRPr="00367813">
        <w:rPr>
          <w:rFonts w:ascii="Arial" w:hAnsi="Arial" w:cs="Arial"/>
          <w:b/>
          <w:bCs/>
          <w:color w:val="2B2B2B"/>
          <w:kern w:val="0"/>
          <w:sz w:val="32"/>
          <w:szCs w:val="32"/>
        </w:rPr>
        <w:br/>
      </w:r>
      <w:r w:rsidRPr="00367813">
        <w:rPr>
          <w:rFonts w:ascii="Arial" w:hAnsi="Arial" w:cs="Arial"/>
          <w:color w:val="2B2B2B"/>
          <w:kern w:val="0"/>
          <w:sz w:val="32"/>
          <w:szCs w:val="32"/>
        </w:rPr>
        <w:t xml:space="preserve">       </w:t>
      </w:r>
      <w:r w:rsidRPr="00367813">
        <w:rPr>
          <w:rFonts w:ascii="Arial" w:hAnsi="Arial" w:cs="Arial"/>
          <w:color w:val="2B2B2B"/>
          <w:kern w:val="0"/>
          <w:sz w:val="32"/>
          <w:szCs w:val="32"/>
        </w:rPr>
        <w:t>瘤胃科学家已经知道，粗饲料中存在两种碳水化合物，有纤维的和无纤维的。通过实验室测定科学家们已经分析出具体成分，并且按照测定的方法命名即</w:t>
      </w:r>
      <w:r w:rsidRPr="00367813">
        <w:rPr>
          <w:rFonts w:ascii="Arial" w:hAnsi="Arial" w:cs="Arial"/>
          <w:color w:val="2B2B2B"/>
          <w:kern w:val="0"/>
          <w:sz w:val="32"/>
          <w:szCs w:val="32"/>
        </w:rPr>
        <w:t xml:space="preserve">ADF </w:t>
      </w:r>
      <w:r w:rsidRPr="00367813">
        <w:rPr>
          <w:rFonts w:ascii="Arial" w:hAnsi="Arial" w:cs="Arial"/>
          <w:color w:val="2B2B2B"/>
          <w:kern w:val="0"/>
          <w:sz w:val="32"/>
          <w:szCs w:val="32"/>
        </w:rPr>
        <w:t>（</w:t>
      </w:r>
      <w:r w:rsidRPr="00367813">
        <w:rPr>
          <w:rFonts w:ascii="Arial" w:hAnsi="Arial" w:cs="Arial"/>
          <w:color w:val="2B2B2B"/>
          <w:kern w:val="0"/>
          <w:sz w:val="32"/>
          <w:szCs w:val="32"/>
        </w:rPr>
        <w:t xml:space="preserve">acid detergent </w:t>
      </w:r>
      <w:r w:rsidRPr="00367813">
        <w:rPr>
          <w:rFonts w:ascii="Arial" w:hAnsi="Arial" w:cs="Arial"/>
          <w:color w:val="2B2B2B"/>
          <w:kern w:val="0"/>
          <w:sz w:val="32"/>
          <w:szCs w:val="32"/>
        </w:rPr>
        <w:lastRenderedPageBreak/>
        <w:t>fiber</w:t>
      </w:r>
      <w:r w:rsidRPr="00367813">
        <w:rPr>
          <w:rFonts w:ascii="Arial" w:hAnsi="Arial" w:cs="Arial"/>
          <w:color w:val="2B2B2B"/>
          <w:kern w:val="0"/>
          <w:sz w:val="32"/>
          <w:szCs w:val="32"/>
        </w:rPr>
        <w:t>，酸性洗涤纤维）和</w:t>
      </w:r>
      <w:r w:rsidRPr="00367813">
        <w:rPr>
          <w:rFonts w:ascii="Arial" w:hAnsi="Arial" w:cs="Arial"/>
          <w:color w:val="2B2B2B"/>
          <w:kern w:val="0"/>
          <w:sz w:val="32"/>
          <w:szCs w:val="32"/>
        </w:rPr>
        <w:t>NDF</w:t>
      </w:r>
      <w:r w:rsidRPr="00367813">
        <w:rPr>
          <w:rFonts w:ascii="Arial" w:hAnsi="Arial" w:cs="Arial"/>
          <w:color w:val="2B2B2B"/>
          <w:kern w:val="0"/>
          <w:sz w:val="32"/>
          <w:szCs w:val="32"/>
        </w:rPr>
        <w:t>（</w:t>
      </w:r>
      <w:r w:rsidRPr="00367813">
        <w:rPr>
          <w:rFonts w:ascii="Arial" w:hAnsi="Arial" w:cs="Arial"/>
          <w:color w:val="2B2B2B"/>
          <w:kern w:val="0"/>
          <w:sz w:val="32"/>
          <w:szCs w:val="32"/>
        </w:rPr>
        <w:t>neutral detergent fiber</w:t>
      </w:r>
      <w:r w:rsidRPr="00367813">
        <w:rPr>
          <w:rFonts w:ascii="Arial" w:hAnsi="Arial" w:cs="Arial"/>
          <w:color w:val="2B2B2B"/>
          <w:kern w:val="0"/>
          <w:sz w:val="32"/>
          <w:szCs w:val="32"/>
        </w:rPr>
        <w:t>，中性洗涤纤维）。而且，并非所有</w:t>
      </w:r>
      <w:r w:rsidRPr="00367813">
        <w:rPr>
          <w:rFonts w:ascii="Arial" w:hAnsi="Arial" w:cs="Arial"/>
          <w:color w:val="2B2B2B"/>
          <w:kern w:val="0"/>
          <w:sz w:val="32"/>
          <w:szCs w:val="32"/>
        </w:rPr>
        <w:t>NDF</w:t>
      </w:r>
      <w:r w:rsidRPr="00367813">
        <w:rPr>
          <w:rFonts w:ascii="Arial" w:hAnsi="Arial" w:cs="Arial"/>
          <w:color w:val="2B2B2B"/>
          <w:kern w:val="0"/>
          <w:sz w:val="32"/>
          <w:szCs w:val="32"/>
        </w:rPr>
        <w:t>都是一样的，它们在瘤胃中的降解速度也不一样。目前实验室已经能够测定它们的降解速度。</w:t>
      </w:r>
      <w:r w:rsidRPr="00367813">
        <w:rPr>
          <w:rFonts w:ascii="Arial" w:hAnsi="Arial" w:cs="Arial"/>
          <w:color w:val="2B2B2B"/>
          <w:kern w:val="0"/>
          <w:sz w:val="32"/>
          <w:szCs w:val="32"/>
        </w:rPr>
        <w:br/>
        <w:t xml:space="preserve">       </w:t>
      </w:r>
      <w:r w:rsidRPr="00367813">
        <w:rPr>
          <w:rFonts w:ascii="Arial" w:hAnsi="Arial" w:cs="Arial"/>
          <w:color w:val="2B2B2B"/>
          <w:kern w:val="0"/>
          <w:sz w:val="32"/>
          <w:szCs w:val="32"/>
        </w:rPr>
        <w:t>粗饲料热损害使部分蛋白质被固定在纤维中，而这些蛋白质不能被瘤胃所利用。粗饲料实验室能够测出多少蛋白质被束缚在</w:t>
      </w:r>
      <w:r w:rsidRPr="00367813">
        <w:rPr>
          <w:rFonts w:ascii="Arial" w:hAnsi="Arial" w:cs="Arial"/>
          <w:color w:val="2B2B2B"/>
          <w:kern w:val="0"/>
          <w:sz w:val="32"/>
          <w:szCs w:val="32"/>
        </w:rPr>
        <w:t>ADF</w:t>
      </w:r>
      <w:r w:rsidRPr="00367813">
        <w:rPr>
          <w:rFonts w:ascii="Arial" w:hAnsi="Arial" w:cs="Arial"/>
          <w:color w:val="2B2B2B"/>
          <w:kern w:val="0"/>
          <w:sz w:val="32"/>
          <w:szCs w:val="32"/>
        </w:rPr>
        <w:t>和</w:t>
      </w:r>
      <w:r w:rsidRPr="00367813">
        <w:rPr>
          <w:rFonts w:ascii="Arial" w:hAnsi="Arial" w:cs="Arial"/>
          <w:color w:val="2B2B2B"/>
          <w:kern w:val="0"/>
          <w:sz w:val="32"/>
          <w:szCs w:val="32"/>
        </w:rPr>
        <w:t>NDF</w:t>
      </w:r>
      <w:r w:rsidRPr="00367813">
        <w:rPr>
          <w:rFonts w:ascii="Arial" w:hAnsi="Arial" w:cs="Arial"/>
          <w:color w:val="2B2B2B"/>
          <w:kern w:val="0"/>
          <w:sz w:val="32"/>
          <w:szCs w:val="32"/>
        </w:rPr>
        <w:t>中，这样就能够得到更多关于粗饲料质量的信息。所有这些新发现让奶牛科学家们更好的理解瘤胃微生物能够从粗饲料中取走什么，粗饲料能够提供多少代谢能。</w:t>
      </w:r>
      <w:r w:rsidRPr="00367813">
        <w:rPr>
          <w:rFonts w:ascii="Arial" w:hAnsi="Arial" w:cs="Arial"/>
          <w:color w:val="2B2B2B"/>
          <w:kern w:val="0"/>
          <w:sz w:val="32"/>
          <w:szCs w:val="32"/>
        </w:rPr>
        <w:t>TDN</w:t>
      </w:r>
      <w:r w:rsidRPr="00367813">
        <w:rPr>
          <w:rFonts w:ascii="Arial" w:hAnsi="Arial" w:cs="Arial"/>
          <w:color w:val="2B2B2B"/>
          <w:kern w:val="0"/>
          <w:sz w:val="32"/>
          <w:szCs w:val="32"/>
        </w:rPr>
        <w:t>风光的日子已经远去了。</w:t>
      </w:r>
      <w:r w:rsidRPr="00367813">
        <w:rPr>
          <w:rFonts w:ascii="Arial" w:hAnsi="Arial" w:cs="Arial"/>
          <w:color w:val="2B2B2B"/>
          <w:kern w:val="0"/>
          <w:sz w:val="32"/>
          <w:szCs w:val="32"/>
        </w:rPr>
        <w:br/>
        <w:t xml:space="preserve">       </w:t>
      </w:r>
      <w:r w:rsidRPr="00367813">
        <w:rPr>
          <w:rFonts w:ascii="Arial" w:hAnsi="Arial" w:cs="Arial"/>
          <w:color w:val="2B2B2B"/>
          <w:kern w:val="0"/>
          <w:sz w:val="32"/>
          <w:szCs w:val="32"/>
        </w:rPr>
        <w:t>掌握粗饲料中不同营养成分的知识能够让我们预测瘤胃动力学和预期的产奶量。今天，一个标准的实验室分析包括粗蛋白、可溶性蛋白、</w:t>
      </w:r>
      <w:r w:rsidRPr="00367813">
        <w:rPr>
          <w:rFonts w:ascii="Arial" w:hAnsi="Arial" w:cs="Arial"/>
          <w:color w:val="2B2B2B"/>
          <w:kern w:val="0"/>
          <w:sz w:val="32"/>
          <w:szCs w:val="32"/>
        </w:rPr>
        <w:t>ADF</w:t>
      </w:r>
      <w:r w:rsidRPr="00367813">
        <w:rPr>
          <w:rFonts w:ascii="Arial" w:hAnsi="Arial" w:cs="Arial"/>
          <w:color w:val="2B2B2B"/>
          <w:kern w:val="0"/>
          <w:sz w:val="32"/>
          <w:szCs w:val="32"/>
        </w:rPr>
        <w:t>、</w:t>
      </w:r>
      <w:r w:rsidRPr="00367813">
        <w:rPr>
          <w:rFonts w:ascii="Arial" w:hAnsi="Arial" w:cs="Arial"/>
          <w:color w:val="2B2B2B"/>
          <w:kern w:val="0"/>
          <w:sz w:val="32"/>
          <w:szCs w:val="32"/>
        </w:rPr>
        <w:t>NDF</w:t>
      </w:r>
      <w:r w:rsidRPr="00367813">
        <w:rPr>
          <w:rFonts w:ascii="Arial" w:hAnsi="Arial" w:cs="Arial"/>
          <w:color w:val="2B2B2B"/>
          <w:kern w:val="0"/>
          <w:sz w:val="32"/>
          <w:szCs w:val="32"/>
        </w:rPr>
        <w:t>、</w:t>
      </w:r>
      <w:r w:rsidRPr="00367813">
        <w:rPr>
          <w:rFonts w:ascii="Arial" w:hAnsi="Arial" w:cs="Arial"/>
          <w:color w:val="2B2B2B"/>
          <w:kern w:val="0"/>
          <w:sz w:val="32"/>
          <w:szCs w:val="32"/>
        </w:rPr>
        <w:t>NDF</w:t>
      </w:r>
      <w:r w:rsidRPr="00367813">
        <w:rPr>
          <w:rFonts w:ascii="Arial" w:hAnsi="Arial" w:cs="Arial"/>
          <w:color w:val="2B2B2B"/>
          <w:kern w:val="0"/>
          <w:sz w:val="32"/>
          <w:szCs w:val="32"/>
        </w:rPr>
        <w:t>消化性、酸性洗涤不溶氮、中性洗涤不溶氮、可发酵酸、木质素、淀粉、糖和脂肪，同时计算出能量和矿物质。把这些所有的测量指标录入计算机模型就可以评估日粮和预测产奶量。目前粗饲料实验室通过体内试验和原位试验做许多分析，如纤维消化率、淀粉和糖。当了解到更多不同饲料成分在瘤胃内是如何影响微生物后，我们对瘤胃的了解也就越来越深。</w:t>
      </w:r>
      <w:r w:rsidRPr="00367813">
        <w:rPr>
          <w:rFonts w:ascii="Arial" w:hAnsi="Arial" w:cs="Arial"/>
          <w:color w:val="2B2B2B"/>
          <w:kern w:val="0"/>
          <w:sz w:val="32"/>
          <w:szCs w:val="32"/>
        </w:rPr>
        <w:br/>
        <w:t>       2009</w:t>
      </w:r>
      <w:r w:rsidRPr="00367813">
        <w:rPr>
          <w:rFonts w:ascii="Arial" w:hAnsi="Arial" w:cs="Arial"/>
          <w:color w:val="2B2B2B"/>
          <w:kern w:val="0"/>
          <w:sz w:val="32"/>
          <w:szCs w:val="32"/>
        </w:rPr>
        <w:t>年康奈尔营养学会提出在配制日粮时至少存在两种淀粉需要考虑。一种能够被瘤胃微生物快速利用，另一种则逃过瘤胃在小肠代谢。</w:t>
      </w:r>
      <w:r w:rsidRPr="00367813">
        <w:rPr>
          <w:rFonts w:ascii="Arial" w:hAnsi="Arial" w:cs="Arial"/>
          <w:color w:val="2B2B2B"/>
          <w:kern w:val="0"/>
          <w:sz w:val="32"/>
          <w:szCs w:val="32"/>
        </w:rPr>
        <w:t>Paul Sirois</w:t>
      </w:r>
      <w:r w:rsidRPr="00367813">
        <w:rPr>
          <w:rFonts w:ascii="Arial" w:hAnsi="Arial" w:cs="Arial"/>
          <w:color w:val="2B2B2B"/>
          <w:kern w:val="0"/>
          <w:sz w:val="32"/>
          <w:szCs w:val="32"/>
        </w:rPr>
        <w:t>，纽约伊萨卡岛奶牛实</w:t>
      </w:r>
      <w:r w:rsidRPr="00367813">
        <w:rPr>
          <w:rFonts w:ascii="Arial" w:hAnsi="Arial" w:cs="Arial"/>
          <w:color w:val="2B2B2B"/>
          <w:kern w:val="0"/>
          <w:sz w:val="32"/>
          <w:szCs w:val="32"/>
        </w:rPr>
        <w:lastRenderedPageBreak/>
        <w:t>验室主任，报道他们实验室正在考虑淀粉的降解位置，努力更准确的预知多少淀粉被代谢。</w:t>
      </w:r>
      <w:r w:rsidRPr="00367813">
        <w:rPr>
          <w:rFonts w:ascii="Arial" w:hAnsi="Arial" w:cs="Arial"/>
          <w:color w:val="2B2B2B"/>
          <w:kern w:val="0"/>
          <w:sz w:val="32"/>
          <w:szCs w:val="32"/>
        </w:rPr>
        <w:t>Sirois</w:t>
      </w:r>
      <w:r w:rsidRPr="00367813">
        <w:rPr>
          <w:rFonts w:ascii="Arial" w:hAnsi="Arial" w:cs="Arial"/>
          <w:color w:val="2B2B2B"/>
          <w:kern w:val="0"/>
          <w:sz w:val="32"/>
          <w:szCs w:val="32"/>
        </w:rPr>
        <w:t>和其他实验室的同行们正在发展标准化程序用来准确分析不同饲料成分，而这项工作并不容易。在上世纪</w:t>
      </w:r>
      <w:r w:rsidRPr="00367813">
        <w:rPr>
          <w:rFonts w:ascii="Arial" w:hAnsi="Arial" w:cs="Arial"/>
          <w:color w:val="2B2B2B"/>
          <w:kern w:val="0"/>
          <w:sz w:val="32"/>
          <w:szCs w:val="32"/>
        </w:rPr>
        <w:t>80</w:t>
      </w:r>
      <w:r w:rsidRPr="00367813">
        <w:rPr>
          <w:rFonts w:ascii="Arial" w:hAnsi="Arial" w:cs="Arial"/>
          <w:color w:val="2B2B2B"/>
          <w:kern w:val="0"/>
          <w:sz w:val="32"/>
          <w:szCs w:val="32"/>
        </w:rPr>
        <w:t>年代初，分光分析技术被用来快速测定饲料质量。近红外分析技术可以让实验室快速分析饲料样品的多种营养成分。自从应用开始，计算机技术已成为非常强大和准确的分析手段，快速测定结果快速反馈给牛场和营养学家。</w:t>
      </w:r>
      <w:r w:rsidRPr="00367813">
        <w:rPr>
          <w:rFonts w:ascii="Arial" w:hAnsi="Arial" w:cs="Arial"/>
          <w:color w:val="2B2B2B"/>
          <w:kern w:val="0"/>
          <w:sz w:val="32"/>
          <w:szCs w:val="32"/>
        </w:rPr>
        <w:t xml:space="preserve">Paul Sirois </w:t>
      </w:r>
      <w:r w:rsidRPr="00367813">
        <w:rPr>
          <w:rFonts w:ascii="Arial" w:hAnsi="Arial" w:cs="Arial"/>
          <w:color w:val="2B2B2B"/>
          <w:kern w:val="0"/>
          <w:sz w:val="32"/>
          <w:szCs w:val="32"/>
        </w:rPr>
        <w:t>报道他们实验室</w:t>
      </w:r>
      <w:r w:rsidRPr="00367813">
        <w:rPr>
          <w:rFonts w:ascii="Arial" w:hAnsi="Arial" w:cs="Arial"/>
          <w:color w:val="2B2B2B"/>
          <w:kern w:val="0"/>
          <w:sz w:val="32"/>
          <w:szCs w:val="32"/>
        </w:rPr>
        <w:t>80%</w:t>
      </w:r>
      <w:r w:rsidRPr="00367813">
        <w:rPr>
          <w:rFonts w:ascii="Arial" w:hAnsi="Arial" w:cs="Arial"/>
          <w:color w:val="2B2B2B"/>
          <w:kern w:val="0"/>
          <w:sz w:val="32"/>
          <w:szCs w:val="32"/>
        </w:rPr>
        <w:t>的粗饲料分析都是通过近红外技术完成的。</w:t>
      </w:r>
      <w:r w:rsidRPr="00367813">
        <w:rPr>
          <w:rFonts w:ascii="Arial" w:hAnsi="Arial" w:cs="Arial"/>
          <w:color w:val="2B2B2B"/>
          <w:kern w:val="0"/>
          <w:sz w:val="32"/>
          <w:szCs w:val="32"/>
        </w:rPr>
        <w:br/>
        <w:t xml:space="preserve">       </w:t>
      </w:r>
      <w:r w:rsidRPr="00367813">
        <w:rPr>
          <w:rFonts w:ascii="Arial" w:hAnsi="Arial" w:cs="Arial"/>
          <w:color w:val="2B2B2B"/>
          <w:kern w:val="0"/>
          <w:sz w:val="32"/>
          <w:szCs w:val="32"/>
        </w:rPr>
        <w:t>必须选择一家能够胜任的实验室分析粗饲料，并且定期分析，作为检测粗饲料和确保日粮的稳定性常规手段。粗饲料分析的标准化困难重重，所以，不同实验室分析结果的一致性可能不佳。奶牛场或营养学家应固定在一家实验室以便维持结果的连续性。已表明，粗饲料测定对种植者和牛场主都非常重要，前者用来市场定价，后者用来平衡最佳日粮。当利润微薄或前景不佳时，粗饲料经济价值的重要性就必定会重新浮现。利用粗饲料时，测定其营养价值已经成为必然。</w:t>
      </w:r>
    </w:p>
    <w:p w:rsidR="002A7231" w:rsidRDefault="002A7231" w:rsidP="002A7231">
      <w:pPr>
        <w:pStyle w:val="a6"/>
        <w:ind w:firstLine="480"/>
        <w:rPr>
          <w:rFonts w:ascii="黑体" w:eastAsia="黑体" w:hAnsi="黑体"/>
          <w:color w:val="000000"/>
          <w:sz w:val="21"/>
          <w:szCs w:val="21"/>
        </w:rPr>
      </w:pPr>
      <w:r>
        <w:rPr>
          <w:rFonts w:ascii="黑体" w:eastAsia="黑体" w:hAnsi="黑体" w:hint="eastAsia"/>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hyperlink r:id="rId6" w:tgtFrame="_blank" w:tooltip="http://mail.sina.com.cn/netdisk/download.php?id=05463188584c11109c5156c23f1bfd14bc" w:history="1">
        <w:r>
          <w:rPr>
            <w:rStyle w:val="a5"/>
            <w:rFonts w:ascii="黑体" w:eastAsia="黑体" w:hAnsi="黑体" w:hint="eastAsia"/>
            <w:color w:val="FF0000"/>
            <w:sz w:val="21"/>
            <w:szCs w:val="21"/>
            <w:u w:val="single"/>
          </w:rPr>
          <w:t>下载：多目标遗传算法在饲料配方设计中的应用</w:t>
        </w:r>
      </w:hyperlink>
      <w:r>
        <w:rPr>
          <w:rFonts w:ascii="黑体" w:eastAsia="黑体" w:hAnsi="黑体" w:hint="eastAsia"/>
          <w:color w:val="000000"/>
          <w:sz w:val="21"/>
          <w:szCs w:val="21"/>
        </w:rPr>
        <w:t>（算法理论）</w:t>
      </w:r>
    </w:p>
    <w:p w:rsidR="002A7231" w:rsidRDefault="002A7231" w:rsidP="002A7231">
      <w:pPr>
        <w:pStyle w:val="a6"/>
        <w:ind w:firstLine="480"/>
        <w:rPr>
          <w:rStyle w:val="a7"/>
          <w:b w:val="0"/>
        </w:rPr>
      </w:pPr>
      <w:r>
        <w:rPr>
          <w:rStyle w:val="a7"/>
          <w:rFonts w:ascii="黑体" w:eastAsia="黑体" w:hAnsi="黑体" w:hint="eastAsia"/>
          <w:b w:val="0"/>
          <w:color w:val="000000"/>
          <w:sz w:val="21"/>
          <w:szCs w:val="21"/>
        </w:rPr>
        <w:t>软件反刍版本(反刍营养百分百)：以干物质为基础，采用过胃（能氮平衡）、过肠、MP（可代谢蛋白）中氨基酸含量对饲料日粮进行TMR计算。</w:t>
      </w:r>
    </w:p>
    <w:p w:rsidR="002A7231" w:rsidRDefault="002A7231" w:rsidP="002A7231">
      <w:pPr>
        <w:pStyle w:val="a6"/>
        <w:ind w:firstLine="480"/>
      </w:pPr>
      <w:r>
        <w:rPr>
          <w:rFonts w:ascii="黑体" w:eastAsia="黑体" w:hAnsi="黑体" w:hint="eastAsia"/>
          <w:color w:val="000000"/>
          <w:sz w:val="21"/>
          <w:szCs w:val="21"/>
        </w:rPr>
        <w:lastRenderedPageBreak/>
        <w:t>软件猪鸡版本（智能二代）：根据实际生长状况（类似NRC2012）、天气温度等因素生成营养需求，计算最符合氨基酸最佳比例模型的饲料配方。</w:t>
      </w:r>
    </w:p>
    <w:p w:rsidR="002A7231" w:rsidRDefault="00923EB5" w:rsidP="002A7231">
      <w:pPr>
        <w:pStyle w:val="a6"/>
        <w:ind w:firstLine="480"/>
        <w:jc w:val="center"/>
        <w:rPr>
          <w:rFonts w:ascii="黑体" w:eastAsia="黑体" w:hAnsi="黑体"/>
          <w:b/>
          <w:color w:val="FF0000"/>
          <w:sz w:val="21"/>
          <w:szCs w:val="21"/>
          <w:u w:val="single"/>
        </w:rPr>
      </w:pPr>
      <w:hyperlink r:id="rId7" w:history="1">
        <w:r w:rsidR="002A7231">
          <w:rPr>
            <w:rStyle w:val="a5"/>
            <w:rFonts w:ascii="黑体" w:eastAsia="黑体" w:hAnsi="黑体" w:hint="eastAsia"/>
            <w:b/>
            <w:color w:val="FF0000"/>
            <w:sz w:val="21"/>
            <w:szCs w:val="21"/>
            <w:u w:val="single"/>
          </w:rPr>
          <w:t>下载：智能二代(Genetic Algorithm)饲料配方软件(猪、鸡饲料配方计算)</w:t>
        </w:r>
      </w:hyperlink>
    </w:p>
    <w:p w:rsidR="002A7231" w:rsidRDefault="002A7231" w:rsidP="002A7231">
      <w:pPr>
        <w:jc w:val="center"/>
        <w:rPr>
          <w:rFonts w:ascii="黑体" w:eastAsia="黑体" w:hAnsi="黑体"/>
          <w:b/>
          <w:color w:val="FF0000"/>
          <w:szCs w:val="21"/>
        </w:rPr>
      </w:pPr>
    </w:p>
    <w:p w:rsidR="002A7231" w:rsidRDefault="00923EB5" w:rsidP="002A7231">
      <w:pPr>
        <w:jc w:val="center"/>
        <w:rPr>
          <w:rFonts w:ascii="黑体" w:eastAsia="黑体" w:hAnsi="黑体"/>
          <w:b/>
          <w:color w:val="FF0000"/>
          <w:szCs w:val="21"/>
          <w:u w:val="single"/>
        </w:rPr>
      </w:pPr>
      <w:hyperlink r:id="rId8" w:history="1">
        <w:r w:rsidR="002A7231">
          <w:rPr>
            <w:rStyle w:val="a5"/>
            <w:rFonts w:ascii="黑体" w:eastAsia="黑体" w:hAnsi="黑体" w:hint="eastAsia"/>
            <w:b/>
            <w:color w:val="FF0000"/>
            <w:szCs w:val="21"/>
            <w:u w:val="single"/>
          </w:rPr>
          <w:t>下载1：Feed mix 反刍营养百分百-饲料配方软件(第四版)</w:t>
        </w:r>
      </w:hyperlink>
    </w:p>
    <w:p w:rsidR="002A7231" w:rsidRDefault="002A7231" w:rsidP="002A7231">
      <w:pPr>
        <w:jc w:val="center"/>
        <w:rPr>
          <w:rFonts w:ascii="黑体" w:eastAsia="黑体" w:hAnsi="黑体"/>
          <w:b/>
          <w:color w:val="0070C0"/>
          <w:szCs w:val="21"/>
        </w:rPr>
      </w:pPr>
      <w:r>
        <w:rPr>
          <w:rFonts w:ascii="黑体" w:eastAsia="黑体" w:hAnsi="黑体" w:hint="eastAsia"/>
          <w:b/>
          <w:color w:val="0070C0"/>
          <w:szCs w:val="21"/>
        </w:rPr>
        <w:t>QQ:1400072515</w:t>
      </w:r>
    </w:p>
    <w:p w:rsidR="002A7231" w:rsidRDefault="00923EB5" w:rsidP="002A7231">
      <w:pPr>
        <w:jc w:val="center"/>
        <w:rPr>
          <w:rFonts w:ascii="黑体" w:eastAsia="黑体" w:hAnsi="黑体"/>
          <w:b/>
          <w:color w:val="FF0000"/>
          <w:szCs w:val="21"/>
          <w:u w:val="single"/>
        </w:rPr>
      </w:pPr>
      <w:hyperlink r:id="rId9" w:history="1">
        <w:r w:rsidR="002A7231">
          <w:rPr>
            <w:rStyle w:val="a5"/>
            <w:rFonts w:ascii="黑体" w:eastAsia="黑体" w:hAnsi="黑体" w:hint="eastAsia"/>
            <w:b/>
            <w:color w:val="FF0000"/>
            <w:szCs w:val="21"/>
            <w:u w:val="single"/>
          </w:rPr>
          <w:t>下载2：Feed mix 反刍营养百分百-饲料配方软件(第四版)</w:t>
        </w:r>
      </w:hyperlink>
    </w:p>
    <w:p w:rsidR="006E2560" w:rsidRDefault="006E2560" w:rsidP="006E2560">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0" w:tgtFrame="_blank" w:tooltip="http://mail.sina.com.cn/netdisk/download.php?id=447faa01ee8d8a9249a6ab838efc2a1492" w:history="1">
        <w:r>
          <w:rPr>
            <w:rStyle w:val="a5"/>
            <w:rFonts w:ascii="黑体" w:eastAsia="黑体" w:hAnsi="黑体" w:hint="eastAsia"/>
            <w:color w:val="FF0000"/>
            <w:szCs w:val="21"/>
            <w:u w:val="single"/>
          </w:rPr>
          <w:t>如何计算养殖效果最好的饲料配方</w:t>
        </w:r>
      </w:hyperlink>
      <w:r>
        <w:rPr>
          <w:rFonts w:ascii="黑体" w:eastAsia="黑体" w:hAnsi="黑体" w:hint="eastAsia"/>
          <w:color w:val="FF0000"/>
          <w:szCs w:val="21"/>
          <w:u w:val="single"/>
        </w:rPr>
        <w:br/>
      </w:r>
      <w:hyperlink r:id="rId11" w:tgtFrame="_blank" w:tooltip="http://mail.sina.com.cn/netdisk/download.php?id=78fd279534792beaf2a54622352cbd1484" w:history="1">
        <w:r>
          <w:rPr>
            <w:rStyle w:val="a5"/>
            <w:rFonts w:ascii="黑体" w:eastAsia="黑体" w:hAnsi="黑体" w:hint="eastAsia"/>
            <w:color w:val="FF0000"/>
            <w:szCs w:val="21"/>
            <w:u w:val="single"/>
          </w:rPr>
          <w:t>如何计算具有市场竞争力的饲料配方</w:t>
        </w:r>
      </w:hyperlink>
      <w:r>
        <w:rPr>
          <w:rFonts w:ascii="黑体" w:eastAsia="黑体" w:hAnsi="黑体" w:hint="eastAsia"/>
          <w:color w:val="FF0000"/>
          <w:szCs w:val="21"/>
          <w:u w:val="single"/>
        </w:rPr>
        <w:br/>
      </w:r>
      <w:hyperlink r:id="rId12" w:tgtFrame="_blank" w:tooltip="http://mail.sina.com.cn/netdisk/download.php?id=3375f534fd044a527ead49b79fe1a0143b" w:history="1">
        <w:r>
          <w:rPr>
            <w:rStyle w:val="a5"/>
            <w:rFonts w:ascii="黑体" w:eastAsia="黑体" w:hAnsi="黑体" w:hint="eastAsia"/>
            <w:color w:val="FF0000"/>
            <w:szCs w:val="21"/>
            <w:u w:val="single"/>
          </w:rPr>
          <w:t>牛羊饲料配方的设计和计算</w:t>
        </w:r>
      </w:hyperlink>
      <w:r>
        <w:rPr>
          <w:rFonts w:ascii="黑体" w:eastAsia="黑体" w:hAnsi="黑体" w:hint="eastAsia"/>
          <w:color w:val="FF0000"/>
          <w:szCs w:val="21"/>
          <w:u w:val="single"/>
        </w:rPr>
        <w:br/>
      </w:r>
      <w:hyperlink r:id="rId13" w:tgtFrame="_blank" w:tooltip="http://mail.sina.com.cn/netdisk/download.php?id=b18dc710c53bda046cc5f40416802214e3" w:history="1">
        <w:r>
          <w:rPr>
            <w:rStyle w:val="a5"/>
            <w:rFonts w:ascii="黑体" w:eastAsia="黑体" w:hAnsi="黑体" w:hint="eastAsia"/>
            <w:color w:val="FF0000"/>
            <w:szCs w:val="21"/>
            <w:u w:val="single"/>
          </w:rPr>
          <w:t>饲料可代谢蛋白（MP）中氨基酸计算方法</w:t>
        </w:r>
      </w:hyperlink>
      <w:r>
        <w:rPr>
          <w:rFonts w:ascii="黑体" w:eastAsia="黑体" w:hAnsi="黑体" w:hint="eastAsia"/>
          <w:color w:val="FF0000"/>
          <w:szCs w:val="21"/>
          <w:u w:val="single"/>
        </w:rPr>
        <w:br/>
      </w:r>
      <w:hyperlink r:id="rId14" w:tgtFrame="_blank" w:tooltip="http://mail.sina.com.cn/netdisk/download.php?id=0da6b3470e56a53383bef3da87e55b1482" w:history="1">
        <w:r>
          <w:rPr>
            <w:rStyle w:val="a5"/>
            <w:rFonts w:ascii="黑体" w:eastAsia="黑体" w:hAnsi="黑体" w:hint="eastAsia"/>
            <w:color w:val="FF0000"/>
            <w:szCs w:val="21"/>
            <w:u w:val="single"/>
          </w:rPr>
          <w:t>根据日采食量设计和计算饲料配方</w:t>
        </w:r>
      </w:hyperlink>
      <w:r>
        <w:rPr>
          <w:rFonts w:ascii="黑体" w:eastAsia="黑体" w:hAnsi="黑体" w:hint="eastAsia"/>
          <w:color w:val="FF0000"/>
          <w:szCs w:val="21"/>
          <w:u w:val="single"/>
        </w:rPr>
        <w:br/>
      </w:r>
      <w:hyperlink r:id="rId15" w:tgtFrame="_blank" w:tooltip="http://mail.sina.com.cn/netdisk/download.php?id=2e2d884a7ec6eda8522f8c67a07140140c" w:history="1">
        <w:r>
          <w:rPr>
            <w:rStyle w:val="a5"/>
            <w:rFonts w:ascii="黑体" w:eastAsia="黑体" w:hAnsi="黑体" w:hint="eastAsia"/>
            <w:color w:val="FF0000"/>
            <w:szCs w:val="21"/>
            <w:u w:val="single"/>
          </w:rPr>
          <w:t>高品质猪鸡饲料配方-计算方法</w:t>
        </w:r>
      </w:hyperlink>
      <w:r>
        <w:rPr>
          <w:rFonts w:ascii="黑体" w:eastAsia="黑体" w:hAnsi="黑体" w:hint="eastAsia"/>
          <w:color w:val="FF0000"/>
          <w:szCs w:val="21"/>
          <w:u w:val="single"/>
        </w:rPr>
        <w:br/>
      </w:r>
      <w:hyperlink r:id="rId16" w:tgtFrame="_blank" w:tooltip="http://mail.sina.com.cn/netdisk/download.php?id=d749af0a6848a635bb96b12f6e966f1437" w:history="1">
        <w:r>
          <w:rPr>
            <w:rStyle w:val="a5"/>
            <w:rFonts w:ascii="黑体" w:eastAsia="黑体" w:hAnsi="黑体" w:hint="eastAsia"/>
            <w:color w:val="FF0000"/>
            <w:szCs w:val="21"/>
            <w:u w:val="single"/>
          </w:rPr>
          <w:t>根据氨基酸最佳比例模型计算猪鸡饲料配方</w:t>
        </w:r>
      </w:hyperlink>
      <w:r>
        <w:rPr>
          <w:rFonts w:ascii="黑体" w:eastAsia="黑体" w:hAnsi="黑体" w:hint="eastAsia"/>
          <w:color w:val="FF0000"/>
          <w:szCs w:val="21"/>
          <w:u w:val="single"/>
        </w:rPr>
        <w:br/>
      </w:r>
      <w:hyperlink r:id="rId17" w:tgtFrame="_blank" w:tooltip="http://mail.sina.com.cn/netdisk/download.php?id=e39691d5b6090ce6a56f9278e424151489" w:history="1">
        <w:r>
          <w:rPr>
            <w:rStyle w:val="a5"/>
            <w:rFonts w:ascii="黑体" w:eastAsia="黑体" w:hAnsi="黑体" w:hint="eastAsia"/>
            <w:color w:val="FF0000"/>
            <w:szCs w:val="21"/>
            <w:u w:val="single"/>
          </w:rPr>
          <w:t>猪鸡饲料添加剂配方计算-两种方式</w:t>
        </w:r>
      </w:hyperlink>
      <w:r>
        <w:rPr>
          <w:rFonts w:ascii="黑体" w:eastAsia="黑体" w:hAnsi="黑体" w:hint="eastAsia"/>
          <w:color w:val="FF0000"/>
          <w:szCs w:val="21"/>
          <w:u w:val="single"/>
        </w:rPr>
        <w:br/>
      </w:r>
      <w:hyperlink r:id="rId18" w:tgtFrame="_blank" w:tooltip="http://mail.sina.com.cn/netdisk/download.php?id=878adf1aa8f8f114b317854cd73aac14b9" w:history="1">
        <w:r>
          <w:rPr>
            <w:rStyle w:val="a5"/>
            <w:rFonts w:ascii="黑体" w:eastAsia="黑体" w:hAnsi="黑体" w:hint="eastAsia"/>
            <w:color w:val="FF0000"/>
            <w:szCs w:val="21"/>
            <w:u w:val="single"/>
          </w:rPr>
          <w:t>根据动物日采食量-计算猪鸡饲料配方</w:t>
        </w:r>
      </w:hyperlink>
      <w:r>
        <w:rPr>
          <w:rFonts w:ascii="黑体" w:eastAsia="黑体" w:hAnsi="黑体" w:hint="eastAsia"/>
          <w:color w:val="FF0000"/>
          <w:szCs w:val="21"/>
          <w:u w:val="single"/>
        </w:rPr>
        <w:br/>
      </w:r>
      <w:hyperlink r:id="rId19" w:tgtFrame="_blank" w:tooltip="http://mail.sina.com.cn/netdisk/download.php?id=e4952a03385f26c3729ae8e059b60c1401" w:history="1">
        <w:r>
          <w:rPr>
            <w:rStyle w:val="a5"/>
            <w:rFonts w:ascii="黑体" w:eastAsia="黑体" w:hAnsi="黑体" w:hint="eastAsia"/>
            <w:color w:val="FF0000"/>
            <w:szCs w:val="21"/>
            <w:u w:val="single"/>
          </w:rPr>
          <w:t>猪鸡版本饲料配方软件-使用方法</w:t>
        </w:r>
      </w:hyperlink>
      <w:r>
        <w:rPr>
          <w:rFonts w:ascii="黑体" w:eastAsia="黑体" w:hAnsi="黑体" w:hint="eastAsia"/>
          <w:color w:val="FF0000"/>
          <w:szCs w:val="21"/>
          <w:u w:val="single"/>
        </w:rPr>
        <w:br/>
      </w:r>
      <w:hyperlink r:id="rId20" w:tgtFrame="_blank" w:tooltip="http://mail.sina.com.cn/netdisk/download.php?id=8fd3214578208c6c149fc419d93ec21475" w:history="1">
        <w:r>
          <w:rPr>
            <w:rStyle w:val="a5"/>
            <w:rFonts w:ascii="黑体" w:eastAsia="黑体" w:hAnsi="黑体" w:hint="eastAsia"/>
            <w:color w:val="FF0000"/>
            <w:szCs w:val="21"/>
            <w:u w:val="single"/>
          </w:rPr>
          <w:t>饲料配方软件注册步骤详解</w:t>
        </w:r>
      </w:hyperlink>
    </w:p>
    <w:p w:rsidR="006E2560" w:rsidRDefault="006E2560" w:rsidP="006E2560">
      <w:pPr>
        <w:jc w:val="left"/>
        <w:rPr>
          <w:rFonts w:hint="eastAsia"/>
        </w:rPr>
      </w:pPr>
    </w:p>
    <w:p w:rsidR="002A7231" w:rsidRDefault="002A7231" w:rsidP="002A7231">
      <w:pPr>
        <w:jc w:val="center"/>
        <w:rPr>
          <w:sz w:val="28"/>
          <w:szCs w:val="20"/>
        </w:rPr>
      </w:pPr>
    </w:p>
    <w:p w:rsidR="00BB532E" w:rsidRPr="002A7231" w:rsidRDefault="00BB532E" w:rsidP="002A7231">
      <w:pPr>
        <w:jc w:val="left"/>
      </w:pPr>
    </w:p>
    <w:sectPr w:rsidR="00BB532E" w:rsidRPr="002A7231" w:rsidSect="003F5DA1">
      <w:headerReference w:type="default" r:id="rId2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43E9" w:rsidRDefault="007F43E9" w:rsidP="003220AA">
      <w:r>
        <w:separator/>
      </w:r>
    </w:p>
  </w:endnote>
  <w:endnote w:type="continuationSeparator" w:id="1">
    <w:p w:rsidR="007F43E9" w:rsidRDefault="007F43E9" w:rsidP="003220A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43E9" w:rsidRDefault="007F43E9" w:rsidP="003220AA">
      <w:r>
        <w:separator/>
      </w:r>
    </w:p>
  </w:footnote>
  <w:footnote w:type="continuationSeparator" w:id="1">
    <w:p w:rsidR="007F43E9" w:rsidRDefault="007F43E9" w:rsidP="003220A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7813" w:rsidRDefault="00367813">
    <w:pPr>
      <w:pStyle w:val="a3"/>
    </w:pPr>
    <w:r w:rsidRPr="00367813">
      <w:rPr>
        <w:rFonts w:hint="eastAsia"/>
      </w:rPr>
      <w:t xml:space="preserve">Feed mix </w:t>
    </w:r>
    <w:r w:rsidRPr="00367813">
      <w:rPr>
        <w:rFonts w:hint="eastAsia"/>
      </w:rPr>
      <w:t>反刍营养百分百饲料软件</w:t>
    </w:r>
    <w:r w:rsidRPr="00367813">
      <w:rPr>
        <w:rFonts w:hint="eastAsia"/>
      </w:rPr>
      <w:t>(</w:t>
    </w:r>
    <w:r w:rsidRPr="00367813">
      <w:rPr>
        <w:rFonts w:hint="eastAsia"/>
      </w:rPr>
      <w:t>奶牛、肉牛、肉羊等饲料计算</w:t>
    </w:r>
    <w:r w:rsidRPr="00367813">
      <w:rPr>
        <w:rFonts w:hint="eastAsia"/>
      </w:rPr>
      <w:t>)</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220AA"/>
    <w:rsid w:val="002877F2"/>
    <w:rsid w:val="002A7231"/>
    <w:rsid w:val="003220AA"/>
    <w:rsid w:val="00367813"/>
    <w:rsid w:val="003F5DA1"/>
    <w:rsid w:val="00552062"/>
    <w:rsid w:val="006E2560"/>
    <w:rsid w:val="007F43E9"/>
    <w:rsid w:val="00923EB5"/>
    <w:rsid w:val="00BB532E"/>
    <w:rsid w:val="00DB79D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20A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220A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3220AA"/>
    <w:rPr>
      <w:sz w:val="18"/>
      <w:szCs w:val="18"/>
    </w:rPr>
  </w:style>
  <w:style w:type="paragraph" w:styleId="a4">
    <w:name w:val="footer"/>
    <w:basedOn w:val="a"/>
    <w:link w:val="Char0"/>
    <w:uiPriority w:val="99"/>
    <w:semiHidden/>
    <w:unhideWhenUsed/>
    <w:rsid w:val="003220A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3220AA"/>
    <w:rPr>
      <w:sz w:val="18"/>
      <w:szCs w:val="18"/>
    </w:rPr>
  </w:style>
  <w:style w:type="character" w:styleId="a5">
    <w:name w:val="Hyperlink"/>
    <w:basedOn w:val="a0"/>
    <w:rsid w:val="003220AA"/>
    <w:rPr>
      <w:strike w:val="0"/>
      <w:dstrike w:val="0"/>
      <w:color w:val="000000"/>
      <w:u w:val="none"/>
      <w:effect w:val="none"/>
    </w:rPr>
  </w:style>
  <w:style w:type="paragraph" w:styleId="a6">
    <w:name w:val="Normal (Web)"/>
    <w:basedOn w:val="a"/>
    <w:uiPriority w:val="99"/>
    <w:semiHidden/>
    <w:unhideWhenUsed/>
    <w:rsid w:val="002A7231"/>
    <w:pPr>
      <w:widowControl/>
      <w:spacing w:before="100" w:beforeAutospacing="1" w:after="100" w:afterAutospacing="1"/>
      <w:jc w:val="left"/>
    </w:pPr>
    <w:rPr>
      <w:rFonts w:ascii="宋体" w:hAnsi="宋体" w:cs="宋体"/>
      <w:kern w:val="0"/>
      <w:sz w:val="24"/>
    </w:rPr>
  </w:style>
  <w:style w:type="character" w:styleId="a7">
    <w:name w:val="Strong"/>
    <w:basedOn w:val="a0"/>
    <w:uiPriority w:val="22"/>
    <w:qFormat/>
    <w:rsid w:val="002A7231"/>
    <w:rPr>
      <w:b/>
      <w:bCs/>
    </w:rPr>
  </w:style>
</w:styles>
</file>

<file path=word/webSettings.xml><?xml version="1.0" encoding="utf-8"?>
<w:webSettings xmlns:r="http://schemas.openxmlformats.org/officeDocument/2006/relationships" xmlns:w="http://schemas.openxmlformats.org/wordprocessingml/2006/main">
  <w:divs>
    <w:div w:id="1825316616">
      <w:bodyDiv w:val="1"/>
      <w:marLeft w:val="0"/>
      <w:marRight w:val="0"/>
      <w:marTop w:val="0"/>
      <w:marBottom w:val="0"/>
      <w:divBdr>
        <w:top w:val="none" w:sz="0" w:space="0" w:color="auto"/>
        <w:left w:val="none" w:sz="0" w:space="0" w:color="auto"/>
        <w:bottom w:val="none" w:sz="0" w:space="0" w:color="auto"/>
        <w:right w:val="none" w:sz="0" w:space="0" w:color="auto"/>
      </w:divBdr>
    </w:div>
    <w:div w:id="1898854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9db58958dfa1e37685cf228f1e582530e6" TargetMode="External"/><Relationship Id="rId13" Type="http://schemas.openxmlformats.org/officeDocument/2006/relationships/hyperlink" Target="http://mail.sina.com.cn/netdisk/download.php?id=b18dc710c53bda046cc5f40416802214e3" TargetMode="External"/><Relationship Id="rId18" Type="http://schemas.openxmlformats.org/officeDocument/2006/relationships/hyperlink" Target="http://mail.sina.com.cn/netdisk/download.php?id=878adf1aa8f8f114b317854cd73aac14b9" TargetMode="External"/><Relationship Id="rId3" Type="http://schemas.openxmlformats.org/officeDocument/2006/relationships/webSettings" Target="webSettings.xml"/><Relationship Id="rId21" Type="http://schemas.openxmlformats.org/officeDocument/2006/relationships/header" Target="header1.xml"/><Relationship Id="rId7" Type="http://schemas.openxmlformats.org/officeDocument/2006/relationships/hyperlink" Target="http://mail.sina.com.cn/netdisk/download.php?id=c6a34f4ccd3c14275bf670b060bb5630ed" TargetMode="External"/><Relationship Id="rId12" Type="http://schemas.openxmlformats.org/officeDocument/2006/relationships/hyperlink" Target="http://mail.sina.com.cn/netdisk/download.php?id=3375f534fd044a527ead49b79fe1a0143b" TargetMode="External"/><Relationship Id="rId17" Type="http://schemas.openxmlformats.org/officeDocument/2006/relationships/hyperlink" Target="http://mail.sina.com.cn/netdisk/download.php?id=e39691d5b6090ce6a56f9278e424151489" TargetMode="External"/><Relationship Id="rId2" Type="http://schemas.openxmlformats.org/officeDocument/2006/relationships/settings" Target="settings.xml"/><Relationship Id="rId16" Type="http://schemas.openxmlformats.org/officeDocument/2006/relationships/hyperlink" Target="http://mail.sina.com.cn/netdisk/download.php?id=d749af0a6848a635bb96b12f6e966f1437" TargetMode="External"/><Relationship Id="rId20" Type="http://schemas.openxmlformats.org/officeDocument/2006/relationships/hyperlink" Target="http://mail.sina.com.cn/netdisk/download.php?id=8fd3214578208c6c149fc419d93ec21475" TargetMode="External"/><Relationship Id="rId1" Type="http://schemas.openxmlformats.org/officeDocument/2006/relationships/styles" Target="styles.xml"/><Relationship Id="rId6" Type="http://schemas.openxmlformats.org/officeDocument/2006/relationships/hyperlink" Target="http://mail.sina.com.cn/netdisk/download.php?id=05463188584c11109c5156c23f1bfd14bc" TargetMode="External"/><Relationship Id="rId11" Type="http://schemas.openxmlformats.org/officeDocument/2006/relationships/hyperlink" Target="http://mail.sina.com.cn/netdisk/download.php?id=78fd279534792beaf2a54622352cbd1484" TargetMode="External"/><Relationship Id="rId5" Type="http://schemas.openxmlformats.org/officeDocument/2006/relationships/endnotes" Target="endnotes.xml"/><Relationship Id="rId15" Type="http://schemas.openxmlformats.org/officeDocument/2006/relationships/hyperlink" Target="http://mail.sina.com.cn/netdisk/download.php?id=2e2d884a7ec6eda8522f8c67a07140140c" TargetMode="External"/><Relationship Id="rId23" Type="http://schemas.openxmlformats.org/officeDocument/2006/relationships/theme" Target="theme/theme1.xml"/><Relationship Id="rId10" Type="http://schemas.openxmlformats.org/officeDocument/2006/relationships/hyperlink" Target="http://mail.sina.com.cn/netdisk/download.php?id=447faa01ee8d8a9249a6ab838efc2a1492" TargetMode="External"/><Relationship Id="rId19" Type="http://schemas.openxmlformats.org/officeDocument/2006/relationships/hyperlink" Target="http://mail.sina.com.cn/netdisk/download.php?id=e4952a03385f26c3729ae8e059b60c1401" TargetMode="External"/><Relationship Id="rId4" Type="http://schemas.openxmlformats.org/officeDocument/2006/relationships/footnotes" Target="footnotes.xml"/><Relationship Id="rId9" Type="http://schemas.openxmlformats.org/officeDocument/2006/relationships/hyperlink" Target="http://user.qzone.qq.com/1400072515/blog/1419724053" TargetMode="External"/><Relationship Id="rId14" Type="http://schemas.openxmlformats.org/officeDocument/2006/relationships/hyperlink" Target="http://mail.sina.com.cn/netdisk/download.php?id=0da6b3470e56a53383bef3da87e55b1482"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788</Words>
  <Characters>4496</Characters>
  <Application>Microsoft Office Word</Application>
  <DocSecurity>0</DocSecurity>
  <Lines>37</Lines>
  <Paragraphs>10</Paragraphs>
  <ScaleCrop>false</ScaleCrop>
  <Company/>
  <LinksUpToDate>false</LinksUpToDate>
  <CharactersWithSpaces>5274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2014-07-03T02:04:00Z</dcterms:created>
  <dcterms:modified xsi:type="dcterms:W3CDTF">2015-01-06T00:43:00Z</dcterms:modified>
</cp:coreProperties>
</file>