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41A3" w:rsidRPr="005B4B34" w:rsidRDefault="003C41A3" w:rsidP="003C41A3">
      <w:pPr>
        <w:pStyle w:val="2"/>
        <w:jc w:val="center"/>
        <w:rPr>
          <w:kern w:val="36"/>
          <w:sz w:val="48"/>
          <w:szCs w:val="48"/>
        </w:rPr>
      </w:pPr>
      <w:r w:rsidRPr="005B4B34">
        <w:rPr>
          <w:kern w:val="36"/>
          <w:sz w:val="48"/>
          <w:szCs w:val="48"/>
        </w:rPr>
        <w:t>奶牛瘤胃酸中毒的发病机制</w:t>
      </w:r>
    </w:p>
    <w:p w:rsidR="003C41A3" w:rsidRPr="005B4B34" w:rsidRDefault="003C41A3" w:rsidP="003C41A3">
      <w:pPr>
        <w:widowControl/>
        <w:shd w:val="clear" w:color="auto" w:fill="F7F8FB"/>
        <w:spacing w:before="100" w:beforeAutospacing="1" w:after="100" w:afterAutospacing="1"/>
        <w:jc w:val="left"/>
        <w:rPr>
          <w:rFonts w:ascii="Arial" w:hAnsi="Arial" w:cs="Arial"/>
          <w:color w:val="2B2B2B"/>
          <w:kern w:val="0"/>
          <w:sz w:val="32"/>
          <w:szCs w:val="32"/>
        </w:rPr>
      </w:pPr>
      <w:r w:rsidRPr="00733279">
        <w:rPr>
          <w:rFonts w:ascii="Arial" w:hAnsi="Arial" w:cs="Arial"/>
          <w:color w:val="2B2B2B"/>
          <w:kern w:val="0"/>
          <w:szCs w:val="21"/>
        </w:rPr>
        <w:t xml:space="preserve">　</w:t>
      </w:r>
      <w:r w:rsidRPr="00733279">
        <w:rPr>
          <w:rFonts w:ascii="Arial" w:hAnsi="Arial" w:cs="Arial"/>
          <w:b/>
          <w:bCs/>
          <w:color w:val="2B2B2B"/>
          <w:kern w:val="0"/>
        </w:rPr>
        <w:t xml:space="preserve">　</w:t>
      </w:r>
      <w:r w:rsidRPr="005B4B34">
        <w:rPr>
          <w:rFonts w:ascii="Arial" w:hAnsi="Arial" w:cs="Arial"/>
          <w:b/>
          <w:bCs/>
          <w:color w:val="2B2B2B"/>
          <w:kern w:val="0"/>
          <w:sz w:val="32"/>
          <w:szCs w:val="32"/>
        </w:rPr>
        <w:t xml:space="preserve">　奶牛瘤胃酸中毒的机制</w:t>
      </w:r>
    </w:p>
    <w:p w:rsidR="003C41A3" w:rsidRPr="005B4B34" w:rsidRDefault="003C41A3" w:rsidP="003C41A3">
      <w:pPr>
        <w:widowControl/>
        <w:shd w:val="clear" w:color="auto" w:fill="F7F8FB"/>
        <w:spacing w:before="100" w:beforeAutospacing="1" w:after="100" w:afterAutospacing="1"/>
        <w:jc w:val="left"/>
        <w:rPr>
          <w:rFonts w:ascii="Arial" w:hAnsi="Arial" w:cs="Arial"/>
          <w:color w:val="2B2B2B"/>
          <w:kern w:val="0"/>
          <w:sz w:val="32"/>
          <w:szCs w:val="32"/>
        </w:rPr>
      </w:pPr>
      <w:r w:rsidRPr="005B4B34">
        <w:rPr>
          <w:rFonts w:ascii="Arial" w:hAnsi="Arial" w:cs="Arial"/>
          <w:color w:val="2B2B2B"/>
          <w:kern w:val="0"/>
          <w:sz w:val="32"/>
          <w:szCs w:val="32"/>
        </w:rPr>
        <w:t xml:space="preserve">　　日粮是引起不同形态的瘤胃酸中毒的决定性因素，在瘤胃里，日粮中的糖类通过发酵产生有机酸，有机酸的组成因发酵底物和发酵条件而有所不同，会引起</w:t>
      </w:r>
      <w:r w:rsidRPr="005B4B34">
        <w:rPr>
          <w:rFonts w:ascii="Arial" w:hAnsi="Arial" w:cs="Arial"/>
          <w:color w:val="2B2B2B"/>
          <w:kern w:val="0"/>
          <w:sz w:val="32"/>
          <w:szCs w:val="32"/>
        </w:rPr>
        <w:t>pH</w:t>
      </w:r>
      <w:r w:rsidRPr="005B4B34">
        <w:rPr>
          <w:rFonts w:ascii="Arial" w:hAnsi="Arial" w:cs="Arial"/>
          <w:color w:val="2B2B2B"/>
          <w:kern w:val="0"/>
          <w:sz w:val="32"/>
          <w:szCs w:val="32"/>
        </w:rPr>
        <w:t>值的变化</w:t>
      </w:r>
      <w:r w:rsidRPr="005B4B34">
        <w:rPr>
          <w:rFonts w:ascii="Arial" w:hAnsi="Arial" w:cs="Arial"/>
          <w:color w:val="2B2B2B"/>
          <w:kern w:val="0"/>
          <w:sz w:val="32"/>
          <w:szCs w:val="32"/>
        </w:rPr>
        <w:t>(</w:t>
      </w:r>
      <w:r w:rsidRPr="005B4B34">
        <w:rPr>
          <w:rFonts w:ascii="Arial" w:hAnsi="Arial" w:cs="Arial"/>
          <w:color w:val="2B2B2B"/>
          <w:kern w:val="0"/>
          <w:sz w:val="32"/>
          <w:szCs w:val="32"/>
        </w:rPr>
        <w:t>图</w:t>
      </w:r>
      <w:r w:rsidRPr="005B4B34">
        <w:rPr>
          <w:rFonts w:ascii="Arial" w:hAnsi="Arial" w:cs="Arial"/>
          <w:color w:val="2B2B2B"/>
          <w:kern w:val="0"/>
          <w:sz w:val="32"/>
          <w:szCs w:val="32"/>
        </w:rPr>
        <w:t>1)</w:t>
      </w:r>
      <w:r w:rsidRPr="005B4B34">
        <w:rPr>
          <w:rFonts w:ascii="Arial" w:hAnsi="Arial" w:cs="Arial"/>
          <w:color w:val="2B2B2B"/>
          <w:kern w:val="0"/>
          <w:sz w:val="32"/>
          <w:szCs w:val="32"/>
        </w:rPr>
        <w:t>。用来测定反刍物的酸度和碱度的</w:t>
      </w:r>
      <w:r w:rsidRPr="005B4B34">
        <w:rPr>
          <w:rFonts w:ascii="Arial" w:hAnsi="Arial" w:cs="Arial"/>
          <w:color w:val="2B2B2B"/>
          <w:kern w:val="0"/>
          <w:sz w:val="32"/>
          <w:szCs w:val="32"/>
        </w:rPr>
        <w:t>pH</w:t>
      </w:r>
      <w:r w:rsidRPr="005B4B34">
        <w:rPr>
          <w:rFonts w:ascii="Arial" w:hAnsi="Arial" w:cs="Arial"/>
          <w:color w:val="2B2B2B"/>
          <w:kern w:val="0"/>
          <w:sz w:val="32"/>
          <w:szCs w:val="32"/>
        </w:rPr>
        <w:t>值在反刍发酵方面有多重效果：微生物种群的改变和瘤胃上皮细胞层、发酵偏斜、对纤维消化的降低等。</w:t>
      </w:r>
      <w:r w:rsidRPr="005B4B34">
        <w:rPr>
          <w:rFonts w:ascii="Arial" w:hAnsi="Arial" w:cs="Arial"/>
          <w:color w:val="2B2B2B"/>
          <w:kern w:val="0"/>
          <w:sz w:val="32"/>
          <w:szCs w:val="32"/>
        </w:rPr>
        <w:t>pH</w:t>
      </w:r>
      <w:r w:rsidRPr="005B4B34">
        <w:rPr>
          <w:rFonts w:ascii="Arial" w:hAnsi="Arial" w:cs="Arial"/>
          <w:color w:val="2B2B2B"/>
          <w:kern w:val="0"/>
          <w:sz w:val="32"/>
          <w:szCs w:val="32"/>
        </w:rPr>
        <w:t>值是日常评估酸中毒的重要参数。</w:t>
      </w:r>
    </w:p>
    <w:p w:rsidR="003C41A3" w:rsidRPr="005B4B34" w:rsidRDefault="003C41A3" w:rsidP="003C41A3">
      <w:pPr>
        <w:widowControl/>
        <w:shd w:val="clear" w:color="auto" w:fill="F7F8FB"/>
        <w:spacing w:before="100" w:beforeAutospacing="1" w:after="100" w:afterAutospacing="1"/>
        <w:jc w:val="left"/>
        <w:rPr>
          <w:rFonts w:ascii="Arial" w:hAnsi="Arial" w:cs="Arial"/>
          <w:color w:val="2B2B2B"/>
          <w:kern w:val="0"/>
          <w:sz w:val="32"/>
          <w:szCs w:val="32"/>
        </w:rPr>
      </w:pPr>
      <w:r w:rsidRPr="005B4B34">
        <w:rPr>
          <w:rFonts w:ascii="Arial" w:hAnsi="Arial" w:cs="Arial"/>
          <w:color w:val="2B2B2B"/>
          <w:kern w:val="0"/>
          <w:sz w:val="32"/>
          <w:szCs w:val="32"/>
        </w:rPr>
        <w:t xml:space="preserve">　　当</w:t>
      </w:r>
      <w:r w:rsidRPr="005B4B34">
        <w:rPr>
          <w:rFonts w:ascii="Arial" w:hAnsi="Arial" w:cs="Arial"/>
          <w:color w:val="2B2B2B"/>
          <w:kern w:val="0"/>
          <w:sz w:val="32"/>
          <w:szCs w:val="32"/>
        </w:rPr>
        <w:t>pH</w:t>
      </w:r>
      <w:r w:rsidRPr="005B4B34">
        <w:rPr>
          <w:rFonts w:ascii="Arial" w:hAnsi="Arial" w:cs="Arial"/>
          <w:color w:val="2B2B2B"/>
          <w:kern w:val="0"/>
          <w:sz w:val="32"/>
          <w:szCs w:val="32"/>
        </w:rPr>
        <w:t>值降低时，醋酸盐</w:t>
      </w:r>
      <w:r w:rsidRPr="005B4B34">
        <w:rPr>
          <w:rFonts w:ascii="Arial" w:hAnsi="Arial" w:cs="Arial"/>
          <w:color w:val="2B2B2B"/>
          <w:kern w:val="0"/>
          <w:sz w:val="32"/>
          <w:szCs w:val="32"/>
        </w:rPr>
        <w:t>(C2)</w:t>
      </w:r>
      <w:r w:rsidRPr="005B4B34">
        <w:rPr>
          <w:rFonts w:ascii="Arial" w:hAnsi="Arial" w:cs="Arial"/>
          <w:color w:val="2B2B2B"/>
          <w:kern w:val="0"/>
          <w:sz w:val="32"/>
          <w:szCs w:val="32"/>
        </w:rPr>
        <w:t>的比例随着丙酸盐</w:t>
      </w:r>
      <w:r w:rsidRPr="005B4B34">
        <w:rPr>
          <w:rFonts w:ascii="Arial" w:hAnsi="Arial" w:cs="Arial"/>
          <w:color w:val="2B2B2B"/>
          <w:kern w:val="0"/>
          <w:sz w:val="32"/>
          <w:szCs w:val="32"/>
        </w:rPr>
        <w:t>(C3)</w:t>
      </w:r>
      <w:r w:rsidRPr="005B4B34">
        <w:rPr>
          <w:rFonts w:ascii="Arial" w:hAnsi="Arial" w:cs="Arial"/>
          <w:color w:val="2B2B2B"/>
          <w:kern w:val="0"/>
          <w:sz w:val="32"/>
          <w:szCs w:val="32"/>
        </w:rPr>
        <w:t>而通常会降低，可用</w:t>
      </w:r>
      <w:r w:rsidRPr="005B4B34">
        <w:rPr>
          <w:rFonts w:ascii="Arial" w:hAnsi="Arial" w:cs="Arial"/>
          <w:color w:val="2B2B2B"/>
          <w:kern w:val="0"/>
          <w:sz w:val="32"/>
          <w:szCs w:val="32"/>
        </w:rPr>
        <w:t>C2/C3</w:t>
      </w:r>
      <w:r w:rsidRPr="005B4B34">
        <w:rPr>
          <w:rFonts w:ascii="Arial" w:hAnsi="Arial" w:cs="Arial"/>
          <w:color w:val="2B2B2B"/>
          <w:kern w:val="0"/>
          <w:sz w:val="32"/>
          <w:szCs w:val="32"/>
        </w:rPr>
        <w:t>的某些测量比率来评估瘤胃酸中毒的状态，正常的比率是</w:t>
      </w:r>
      <w:r w:rsidRPr="005B4B34">
        <w:rPr>
          <w:rFonts w:ascii="Arial" w:hAnsi="Arial" w:cs="Arial"/>
          <w:color w:val="2B2B2B"/>
          <w:kern w:val="0"/>
          <w:sz w:val="32"/>
          <w:szCs w:val="32"/>
        </w:rPr>
        <w:t>3</w:t>
      </w:r>
      <w:r w:rsidRPr="005B4B34">
        <w:rPr>
          <w:rFonts w:ascii="Arial" w:hAnsi="Arial" w:cs="Arial"/>
          <w:color w:val="2B2B2B"/>
          <w:kern w:val="0"/>
          <w:sz w:val="32"/>
          <w:szCs w:val="32"/>
        </w:rPr>
        <w:t>，而当比率为</w:t>
      </w:r>
      <w:r w:rsidRPr="005B4B34">
        <w:rPr>
          <w:rFonts w:ascii="Arial" w:hAnsi="Arial" w:cs="Arial"/>
          <w:color w:val="2B2B2B"/>
          <w:kern w:val="0"/>
          <w:sz w:val="32"/>
          <w:szCs w:val="32"/>
        </w:rPr>
        <w:t>2.5</w:t>
      </w:r>
      <w:r w:rsidRPr="005B4B34">
        <w:rPr>
          <w:rFonts w:ascii="Arial" w:hAnsi="Arial" w:cs="Arial"/>
          <w:color w:val="2B2B2B"/>
          <w:kern w:val="0"/>
          <w:sz w:val="32"/>
          <w:szCs w:val="32"/>
        </w:rPr>
        <w:t>时，则具有潜在酸中毒的特性</w:t>
      </w:r>
      <w:r w:rsidRPr="005B4B34">
        <w:rPr>
          <w:rFonts w:ascii="Arial" w:hAnsi="Arial" w:cs="Arial"/>
          <w:color w:val="2B2B2B"/>
          <w:kern w:val="0"/>
          <w:sz w:val="32"/>
          <w:szCs w:val="32"/>
        </w:rPr>
        <w:t>(Sauvant et al.</w:t>
      </w:r>
      <w:r w:rsidRPr="005B4B34">
        <w:rPr>
          <w:rFonts w:ascii="Arial" w:hAnsi="Arial" w:cs="Arial"/>
          <w:color w:val="2B2B2B"/>
          <w:kern w:val="0"/>
          <w:sz w:val="32"/>
          <w:szCs w:val="32"/>
        </w:rPr>
        <w:t>，</w:t>
      </w:r>
      <w:r w:rsidRPr="005B4B34">
        <w:rPr>
          <w:rFonts w:ascii="Arial" w:hAnsi="Arial" w:cs="Arial"/>
          <w:color w:val="2B2B2B"/>
          <w:kern w:val="0"/>
          <w:sz w:val="32"/>
          <w:szCs w:val="32"/>
        </w:rPr>
        <w:t>2006)</w:t>
      </w:r>
      <w:r w:rsidRPr="005B4B34">
        <w:rPr>
          <w:rFonts w:ascii="Arial" w:hAnsi="Arial" w:cs="Arial"/>
          <w:color w:val="2B2B2B"/>
          <w:kern w:val="0"/>
          <w:sz w:val="32"/>
          <w:szCs w:val="32"/>
        </w:rPr>
        <w:t>。</w:t>
      </w:r>
    </w:p>
    <w:p w:rsidR="003C41A3" w:rsidRPr="005B4B34" w:rsidRDefault="003C41A3" w:rsidP="003C41A3">
      <w:pPr>
        <w:widowControl/>
        <w:shd w:val="clear" w:color="auto" w:fill="F7F8FB"/>
        <w:spacing w:before="100" w:beforeAutospacing="1" w:after="100" w:afterAutospacing="1"/>
        <w:jc w:val="center"/>
        <w:rPr>
          <w:rFonts w:ascii="Arial" w:hAnsi="Arial" w:cs="Arial"/>
          <w:color w:val="2B2B2B"/>
          <w:kern w:val="0"/>
          <w:sz w:val="32"/>
          <w:szCs w:val="32"/>
        </w:rPr>
      </w:pPr>
      <w:r w:rsidRPr="005B4B34">
        <w:rPr>
          <w:rFonts w:ascii="Arial" w:hAnsi="Arial" w:cs="Arial"/>
          <w:noProof/>
          <w:color w:val="2B2B2B"/>
          <w:kern w:val="0"/>
          <w:sz w:val="32"/>
          <w:szCs w:val="32"/>
        </w:rPr>
        <w:drawing>
          <wp:inline distT="0" distB="0" distL="0" distR="0">
            <wp:extent cx="4600575" cy="2028825"/>
            <wp:effectExtent l="19050" t="0" r="9525" b="0"/>
            <wp:docPr id="1" name="图片 1" descr="20110512100403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10512100403293"/>
                    <pic:cNvPicPr>
                      <a:picLocks noChangeAspect="1" noChangeArrowheads="1"/>
                    </pic:cNvPicPr>
                  </pic:nvPicPr>
                  <pic:blipFill>
                    <a:blip r:embed="rId6"/>
                    <a:srcRect/>
                    <a:stretch>
                      <a:fillRect/>
                    </a:stretch>
                  </pic:blipFill>
                  <pic:spPr bwMode="auto">
                    <a:xfrm>
                      <a:off x="0" y="0"/>
                      <a:ext cx="4600575" cy="2028825"/>
                    </a:xfrm>
                    <a:prstGeom prst="rect">
                      <a:avLst/>
                    </a:prstGeom>
                    <a:noFill/>
                    <a:ln w="9525">
                      <a:noFill/>
                      <a:miter lim="800000"/>
                      <a:headEnd/>
                      <a:tailEnd/>
                    </a:ln>
                  </pic:spPr>
                </pic:pic>
              </a:graphicData>
            </a:graphic>
          </wp:inline>
        </w:drawing>
      </w:r>
    </w:p>
    <w:p w:rsidR="003C41A3" w:rsidRPr="005B4B34" w:rsidRDefault="003C41A3" w:rsidP="003C41A3">
      <w:pPr>
        <w:widowControl/>
        <w:shd w:val="clear" w:color="auto" w:fill="F7F8FB"/>
        <w:spacing w:before="100" w:beforeAutospacing="1" w:after="100" w:afterAutospacing="1"/>
        <w:jc w:val="center"/>
        <w:rPr>
          <w:rFonts w:ascii="Arial" w:hAnsi="Arial" w:cs="Arial"/>
          <w:color w:val="2B2B2B"/>
          <w:kern w:val="0"/>
          <w:sz w:val="32"/>
          <w:szCs w:val="32"/>
        </w:rPr>
      </w:pPr>
      <w:r w:rsidRPr="005B4B34">
        <w:rPr>
          <w:rFonts w:ascii="Arial" w:hAnsi="Arial" w:cs="Arial"/>
          <w:color w:val="2B2B2B"/>
          <w:kern w:val="0"/>
          <w:sz w:val="32"/>
          <w:szCs w:val="32"/>
        </w:rPr>
        <w:t xml:space="preserve">　　</w:t>
      </w:r>
      <w:r w:rsidRPr="005B4B34">
        <w:rPr>
          <w:rFonts w:ascii="楷体_GB2312" w:eastAsia="楷体_GB2312" w:hAnsi="Arial" w:cs="Arial"/>
          <w:color w:val="2B2B2B"/>
          <w:kern w:val="0"/>
          <w:sz w:val="32"/>
          <w:szCs w:val="32"/>
        </w:rPr>
        <w:t>图1 伴随瘤胃pH值变化，挥发性脂肪酸的比例变化以及在瘤胃中的浓度(Kaufman et al.，1980)</w:t>
      </w:r>
    </w:p>
    <w:p w:rsidR="003C41A3" w:rsidRPr="005B4B34" w:rsidRDefault="003C41A3" w:rsidP="003C41A3">
      <w:pPr>
        <w:widowControl/>
        <w:shd w:val="clear" w:color="auto" w:fill="F7F8FB"/>
        <w:spacing w:before="100" w:beforeAutospacing="1" w:after="100" w:afterAutospacing="1"/>
        <w:jc w:val="left"/>
        <w:rPr>
          <w:rFonts w:ascii="Arial" w:hAnsi="Arial" w:cs="Arial"/>
          <w:color w:val="2B2B2B"/>
          <w:kern w:val="0"/>
          <w:sz w:val="32"/>
          <w:szCs w:val="32"/>
        </w:rPr>
      </w:pPr>
      <w:r w:rsidRPr="005B4B34">
        <w:rPr>
          <w:rFonts w:ascii="Arial" w:hAnsi="Arial" w:cs="Arial"/>
          <w:color w:val="2B2B2B"/>
          <w:kern w:val="0"/>
          <w:sz w:val="32"/>
          <w:szCs w:val="32"/>
        </w:rPr>
        <w:lastRenderedPageBreak/>
        <w:t xml:space="preserve">　　对于最佳的瘤胃发酵和纤维降解来说，</w:t>
      </w:r>
      <w:r w:rsidRPr="005B4B34">
        <w:rPr>
          <w:rFonts w:ascii="Arial" w:hAnsi="Arial" w:cs="Arial"/>
          <w:color w:val="2B2B2B"/>
          <w:kern w:val="0"/>
          <w:sz w:val="32"/>
          <w:szCs w:val="32"/>
        </w:rPr>
        <w:t>pH</w:t>
      </w:r>
      <w:r w:rsidRPr="005B4B34">
        <w:rPr>
          <w:rFonts w:ascii="Arial" w:hAnsi="Arial" w:cs="Arial"/>
          <w:color w:val="2B2B2B"/>
          <w:kern w:val="0"/>
          <w:sz w:val="32"/>
          <w:szCs w:val="32"/>
        </w:rPr>
        <w:t>值应当处在</w:t>
      </w:r>
      <w:r w:rsidRPr="005B4B34">
        <w:rPr>
          <w:rFonts w:ascii="Arial" w:hAnsi="Arial" w:cs="Arial"/>
          <w:color w:val="2B2B2B"/>
          <w:kern w:val="0"/>
          <w:sz w:val="32"/>
          <w:szCs w:val="32"/>
        </w:rPr>
        <w:t>6.2</w:t>
      </w:r>
      <w:r w:rsidRPr="005B4B34">
        <w:rPr>
          <w:rFonts w:ascii="Arial" w:hAnsi="Arial" w:cs="Arial"/>
          <w:color w:val="2B2B2B"/>
          <w:kern w:val="0"/>
          <w:sz w:val="32"/>
          <w:szCs w:val="32"/>
        </w:rPr>
        <w:t>和</w:t>
      </w:r>
      <w:r w:rsidRPr="005B4B34">
        <w:rPr>
          <w:rFonts w:ascii="Arial" w:hAnsi="Arial" w:cs="Arial"/>
          <w:color w:val="2B2B2B"/>
          <w:kern w:val="0"/>
          <w:sz w:val="32"/>
          <w:szCs w:val="32"/>
        </w:rPr>
        <w:t xml:space="preserve"> 6.8</w:t>
      </w:r>
      <w:r w:rsidRPr="005B4B34">
        <w:rPr>
          <w:rFonts w:ascii="Arial" w:hAnsi="Arial" w:cs="Arial"/>
          <w:color w:val="2B2B2B"/>
          <w:kern w:val="0"/>
          <w:sz w:val="32"/>
          <w:szCs w:val="32"/>
        </w:rPr>
        <w:t>之间，这是纤维分解菌最好的活动范围，在奶牛身体健康时，这一</w:t>
      </w:r>
      <w:r w:rsidRPr="005B4B34">
        <w:rPr>
          <w:rFonts w:ascii="Arial" w:hAnsi="Arial" w:cs="Arial"/>
          <w:color w:val="2B2B2B"/>
          <w:kern w:val="0"/>
          <w:sz w:val="32"/>
          <w:szCs w:val="32"/>
        </w:rPr>
        <w:t>pH</w:t>
      </w:r>
      <w:r w:rsidRPr="005B4B34">
        <w:rPr>
          <w:rFonts w:ascii="Arial" w:hAnsi="Arial" w:cs="Arial"/>
          <w:color w:val="2B2B2B"/>
          <w:kern w:val="0"/>
          <w:sz w:val="32"/>
          <w:szCs w:val="32"/>
        </w:rPr>
        <w:t>值会有所变动，在短期内降低到</w:t>
      </w:r>
      <w:r w:rsidRPr="005B4B34">
        <w:rPr>
          <w:rFonts w:ascii="Arial" w:hAnsi="Arial" w:cs="Arial"/>
          <w:color w:val="2B2B2B"/>
          <w:kern w:val="0"/>
          <w:sz w:val="32"/>
          <w:szCs w:val="32"/>
        </w:rPr>
        <w:t>6</w:t>
      </w:r>
      <w:r w:rsidRPr="005B4B34">
        <w:rPr>
          <w:rFonts w:ascii="Arial" w:hAnsi="Arial" w:cs="Arial"/>
          <w:color w:val="2B2B2B"/>
          <w:kern w:val="0"/>
          <w:sz w:val="32"/>
          <w:szCs w:val="32"/>
        </w:rPr>
        <w:t>以下，不会对菌群带来实质性的问题。</w:t>
      </w:r>
    </w:p>
    <w:p w:rsidR="003C41A3" w:rsidRPr="005B4B34" w:rsidRDefault="003C41A3" w:rsidP="003C41A3">
      <w:pPr>
        <w:widowControl/>
        <w:shd w:val="clear" w:color="auto" w:fill="F7F8FB"/>
        <w:spacing w:before="100" w:beforeAutospacing="1" w:after="100" w:afterAutospacing="1"/>
        <w:jc w:val="left"/>
        <w:rPr>
          <w:rFonts w:ascii="Arial" w:hAnsi="Arial" w:cs="Arial"/>
          <w:color w:val="2B2B2B"/>
          <w:kern w:val="0"/>
          <w:sz w:val="32"/>
          <w:szCs w:val="32"/>
        </w:rPr>
      </w:pPr>
      <w:r w:rsidRPr="005B4B34">
        <w:rPr>
          <w:rFonts w:ascii="Arial" w:hAnsi="Arial" w:cs="Arial"/>
          <w:color w:val="2B2B2B"/>
          <w:kern w:val="0"/>
          <w:sz w:val="32"/>
          <w:szCs w:val="32"/>
        </w:rPr>
        <w:t xml:space="preserve">　　纤维降解缓慢而不完全，同时伴随反刍产生大量重碳酸盐缓冲入瘤胃，基本不会带来瘤胃</w:t>
      </w:r>
      <w:r w:rsidRPr="005B4B34">
        <w:rPr>
          <w:rFonts w:ascii="Arial" w:hAnsi="Arial" w:cs="Arial"/>
          <w:color w:val="2B2B2B"/>
          <w:kern w:val="0"/>
          <w:sz w:val="32"/>
          <w:szCs w:val="32"/>
        </w:rPr>
        <w:t>pH</w:t>
      </w:r>
      <w:r w:rsidRPr="005B4B34">
        <w:rPr>
          <w:rFonts w:ascii="Arial" w:hAnsi="Arial" w:cs="Arial"/>
          <w:color w:val="2B2B2B"/>
          <w:kern w:val="0"/>
          <w:sz w:val="32"/>
          <w:szCs w:val="32"/>
        </w:rPr>
        <w:t>下降，淀粉发酵则要快许多，短时间产生大量的挥发性脂肪酸，作为中间产物的乳酸盐新陈代谢很慢。当这一现象伴随低纤维日粮时，唾液刺激的产生不足以中和过多的酸性，就会呈现低</w:t>
      </w:r>
      <w:r w:rsidRPr="005B4B34">
        <w:rPr>
          <w:rFonts w:ascii="Arial" w:hAnsi="Arial" w:cs="Arial"/>
          <w:color w:val="2B2B2B"/>
          <w:kern w:val="0"/>
          <w:sz w:val="32"/>
          <w:szCs w:val="32"/>
        </w:rPr>
        <w:t>pH</w:t>
      </w:r>
      <w:r w:rsidRPr="005B4B34">
        <w:rPr>
          <w:rFonts w:ascii="Arial" w:hAnsi="Arial" w:cs="Arial"/>
          <w:color w:val="2B2B2B"/>
          <w:kern w:val="0"/>
          <w:sz w:val="32"/>
          <w:szCs w:val="32"/>
        </w:rPr>
        <w:t>值。</w:t>
      </w:r>
    </w:p>
    <w:p w:rsidR="003C41A3" w:rsidRPr="005B4B34" w:rsidRDefault="003C41A3" w:rsidP="003C41A3">
      <w:pPr>
        <w:widowControl/>
        <w:shd w:val="clear" w:color="auto" w:fill="F7F8FB"/>
        <w:spacing w:before="100" w:beforeAutospacing="1" w:after="100" w:afterAutospacing="1"/>
        <w:jc w:val="left"/>
        <w:rPr>
          <w:rFonts w:ascii="Arial" w:hAnsi="Arial" w:cs="Arial"/>
          <w:color w:val="2B2B2B"/>
          <w:kern w:val="0"/>
          <w:sz w:val="32"/>
          <w:szCs w:val="32"/>
        </w:rPr>
      </w:pPr>
      <w:r w:rsidRPr="005B4B34">
        <w:rPr>
          <w:rFonts w:ascii="Arial" w:hAnsi="Arial" w:cs="Arial"/>
          <w:color w:val="2B2B2B"/>
          <w:kern w:val="0"/>
          <w:sz w:val="32"/>
          <w:szCs w:val="32"/>
        </w:rPr>
        <w:t xml:space="preserve">　　对于反刍生态系统的破坏的首要因素是由于饲料里可发酵糖的比例增长，它启动了导致酸中毒的生理机制，而酸中毒的严重性和强度由营养不平衡的频度、程度以及期限来决定。</w:t>
      </w:r>
    </w:p>
    <w:p w:rsidR="003C41A3" w:rsidRPr="005B4B34" w:rsidRDefault="003C41A3" w:rsidP="003C41A3">
      <w:pPr>
        <w:widowControl/>
        <w:shd w:val="clear" w:color="auto" w:fill="F7F8FB"/>
        <w:spacing w:before="100" w:beforeAutospacing="1" w:after="100" w:afterAutospacing="1"/>
        <w:jc w:val="left"/>
        <w:rPr>
          <w:rFonts w:ascii="Arial" w:hAnsi="Arial" w:cs="Arial"/>
          <w:color w:val="2B2B2B"/>
          <w:kern w:val="0"/>
          <w:sz w:val="32"/>
          <w:szCs w:val="32"/>
        </w:rPr>
      </w:pPr>
      <w:r w:rsidRPr="005B4B34">
        <w:rPr>
          <w:rFonts w:ascii="Arial" w:hAnsi="Arial" w:cs="Arial"/>
          <w:color w:val="2B2B2B"/>
          <w:kern w:val="0"/>
          <w:sz w:val="32"/>
          <w:szCs w:val="32"/>
        </w:rPr>
        <w:t xml:space="preserve">　　酸化前期的中间阶段刺激瘤胃链球菌讯速地增长，当</w:t>
      </w:r>
      <w:r w:rsidRPr="005B4B34">
        <w:rPr>
          <w:rFonts w:ascii="Arial" w:hAnsi="Arial" w:cs="Arial"/>
          <w:color w:val="2B2B2B"/>
          <w:kern w:val="0"/>
          <w:sz w:val="32"/>
          <w:szCs w:val="32"/>
        </w:rPr>
        <w:t>pH</w:t>
      </w:r>
      <w:r w:rsidRPr="005B4B34">
        <w:rPr>
          <w:rFonts w:ascii="Arial" w:hAnsi="Arial" w:cs="Arial"/>
          <w:color w:val="2B2B2B"/>
          <w:kern w:val="0"/>
          <w:sz w:val="32"/>
          <w:szCs w:val="32"/>
        </w:rPr>
        <w:t>值降低时，瘤胃链球菌开始代替其它细菌使得葡萄糖进行乳酸盐发酵，</w:t>
      </w:r>
      <w:r w:rsidRPr="005B4B34">
        <w:rPr>
          <w:rFonts w:ascii="Arial" w:hAnsi="Arial" w:cs="Arial"/>
          <w:color w:val="2B2B2B"/>
          <w:kern w:val="0"/>
          <w:sz w:val="32"/>
          <w:szCs w:val="32"/>
        </w:rPr>
        <w:t xml:space="preserve">3.8 pKa </w:t>
      </w:r>
      <w:r w:rsidRPr="005B4B34">
        <w:rPr>
          <w:rFonts w:ascii="Arial" w:hAnsi="Arial" w:cs="Arial"/>
          <w:color w:val="2B2B2B"/>
          <w:kern w:val="0"/>
          <w:sz w:val="32"/>
          <w:szCs w:val="32"/>
        </w:rPr>
        <w:t>的乳酸是比挥发性脂肪酸强大约十倍的酸。同时，</w:t>
      </w:r>
      <w:r w:rsidRPr="005B4B34">
        <w:rPr>
          <w:rFonts w:ascii="Arial" w:hAnsi="Arial" w:cs="Arial"/>
          <w:color w:val="2B2B2B"/>
          <w:kern w:val="0"/>
          <w:sz w:val="32"/>
          <w:szCs w:val="32"/>
        </w:rPr>
        <w:t>pH</w:t>
      </w:r>
      <w:r w:rsidRPr="005B4B34">
        <w:rPr>
          <w:rFonts w:ascii="Arial" w:hAnsi="Arial" w:cs="Arial"/>
          <w:color w:val="2B2B2B"/>
          <w:kern w:val="0"/>
          <w:sz w:val="32"/>
          <w:szCs w:val="32"/>
        </w:rPr>
        <w:t>值继续下降，乳酸利用菌群的活力在很大程度上减弱了，以致乳酸盐利用逐渐地被产乳酸菌群所控制</w:t>
      </w:r>
      <w:r w:rsidRPr="005B4B34">
        <w:rPr>
          <w:rFonts w:ascii="Arial" w:hAnsi="Arial" w:cs="Arial"/>
          <w:color w:val="2B2B2B"/>
          <w:kern w:val="0"/>
          <w:sz w:val="32"/>
          <w:szCs w:val="32"/>
        </w:rPr>
        <w:t>;</w:t>
      </w:r>
      <w:r w:rsidRPr="005B4B34">
        <w:rPr>
          <w:rFonts w:ascii="Arial" w:hAnsi="Arial" w:cs="Arial"/>
          <w:color w:val="2B2B2B"/>
          <w:kern w:val="0"/>
          <w:sz w:val="32"/>
          <w:szCs w:val="32"/>
        </w:rPr>
        <w:t>乳酸盐在瘤胃里积累起来，供养了酸性螺旋链。如果</w:t>
      </w:r>
      <w:r w:rsidRPr="005B4B34">
        <w:rPr>
          <w:rFonts w:ascii="Arial" w:hAnsi="Arial" w:cs="Arial"/>
          <w:color w:val="2B2B2B"/>
          <w:kern w:val="0"/>
          <w:sz w:val="32"/>
          <w:szCs w:val="32"/>
        </w:rPr>
        <w:t>pH</w:t>
      </w:r>
      <w:r w:rsidRPr="005B4B34">
        <w:rPr>
          <w:rFonts w:ascii="Arial" w:hAnsi="Arial" w:cs="Arial"/>
          <w:color w:val="2B2B2B"/>
          <w:kern w:val="0"/>
          <w:sz w:val="32"/>
          <w:szCs w:val="32"/>
        </w:rPr>
        <w:t>值持续降低</w:t>
      </w:r>
      <w:r w:rsidRPr="005B4B34">
        <w:rPr>
          <w:rFonts w:ascii="Arial" w:hAnsi="Arial" w:cs="Arial"/>
          <w:color w:val="2B2B2B"/>
          <w:kern w:val="0"/>
          <w:sz w:val="32"/>
          <w:szCs w:val="32"/>
        </w:rPr>
        <w:t>(pH</w:t>
      </w:r>
      <w:r w:rsidRPr="005B4B34">
        <w:rPr>
          <w:rFonts w:ascii="Arial" w:hAnsi="Arial" w:cs="Arial"/>
          <w:color w:val="2B2B2B"/>
          <w:kern w:val="0"/>
          <w:sz w:val="32"/>
          <w:szCs w:val="32"/>
        </w:rPr>
        <w:t>值小于</w:t>
      </w:r>
      <w:r w:rsidRPr="005B4B34">
        <w:rPr>
          <w:rFonts w:ascii="Arial" w:hAnsi="Arial" w:cs="Arial"/>
          <w:color w:val="2B2B2B"/>
          <w:kern w:val="0"/>
          <w:sz w:val="32"/>
          <w:szCs w:val="32"/>
        </w:rPr>
        <w:t>5)</w:t>
      </w:r>
      <w:r w:rsidRPr="005B4B34">
        <w:rPr>
          <w:rFonts w:ascii="Arial" w:hAnsi="Arial" w:cs="Arial"/>
          <w:color w:val="2B2B2B"/>
          <w:kern w:val="0"/>
          <w:sz w:val="32"/>
          <w:szCs w:val="32"/>
        </w:rPr>
        <w:t>，接着主要通过乳酸杆菌来产生乳酸，这一</w:t>
      </w:r>
      <w:r w:rsidRPr="005B4B34">
        <w:rPr>
          <w:rFonts w:ascii="Arial" w:hAnsi="Arial" w:cs="Arial"/>
          <w:color w:val="2B2B2B"/>
          <w:kern w:val="0"/>
          <w:sz w:val="32"/>
          <w:szCs w:val="32"/>
        </w:rPr>
        <w:t>“</w:t>
      </w:r>
      <w:r w:rsidRPr="005B4B34">
        <w:rPr>
          <w:rFonts w:ascii="Arial" w:hAnsi="Arial" w:cs="Arial"/>
          <w:color w:val="2B2B2B"/>
          <w:kern w:val="0"/>
          <w:sz w:val="32"/>
          <w:szCs w:val="32"/>
        </w:rPr>
        <w:t>螺旋链</w:t>
      </w:r>
      <w:r w:rsidRPr="005B4B34">
        <w:rPr>
          <w:rFonts w:ascii="Arial" w:hAnsi="Arial" w:cs="Arial"/>
          <w:color w:val="2B2B2B"/>
          <w:kern w:val="0"/>
          <w:sz w:val="32"/>
          <w:szCs w:val="32"/>
        </w:rPr>
        <w:t>”</w:t>
      </w:r>
      <w:r w:rsidRPr="005B4B34">
        <w:rPr>
          <w:rFonts w:ascii="Arial" w:hAnsi="Arial" w:cs="Arial"/>
          <w:color w:val="2B2B2B"/>
          <w:kern w:val="0"/>
          <w:sz w:val="32"/>
          <w:szCs w:val="32"/>
        </w:rPr>
        <w:t>启动了急性酸中毒，通常导致动物死亡。</w:t>
      </w:r>
    </w:p>
    <w:p w:rsidR="003C41A3" w:rsidRPr="005B4B34" w:rsidRDefault="003C41A3" w:rsidP="003C41A3">
      <w:pPr>
        <w:widowControl/>
        <w:shd w:val="clear" w:color="auto" w:fill="F7F8FB"/>
        <w:spacing w:before="100" w:beforeAutospacing="1" w:after="100" w:afterAutospacing="1"/>
        <w:jc w:val="left"/>
        <w:rPr>
          <w:rFonts w:ascii="Arial" w:hAnsi="Arial" w:cs="Arial"/>
          <w:color w:val="2B2B2B"/>
          <w:kern w:val="0"/>
          <w:sz w:val="32"/>
          <w:szCs w:val="32"/>
        </w:rPr>
      </w:pPr>
      <w:r w:rsidRPr="005B4B34">
        <w:rPr>
          <w:rFonts w:ascii="Arial" w:hAnsi="Arial" w:cs="Arial"/>
          <w:color w:val="2B2B2B"/>
          <w:kern w:val="0"/>
          <w:sz w:val="32"/>
          <w:szCs w:val="32"/>
        </w:rPr>
        <w:lastRenderedPageBreak/>
        <w:t xml:space="preserve">　　慢性酸中毒的演化比较慢，伴随挥发性脂肪酸产量的增加，瘤胃</w:t>
      </w:r>
      <w:r w:rsidRPr="005B4B34">
        <w:rPr>
          <w:rFonts w:ascii="Arial" w:hAnsi="Arial" w:cs="Arial"/>
          <w:color w:val="2B2B2B"/>
          <w:kern w:val="0"/>
          <w:sz w:val="32"/>
          <w:szCs w:val="32"/>
        </w:rPr>
        <w:t>pH</w:t>
      </w:r>
      <w:r w:rsidRPr="005B4B34">
        <w:rPr>
          <w:rFonts w:ascii="Arial" w:hAnsi="Arial" w:cs="Arial"/>
          <w:color w:val="2B2B2B"/>
          <w:kern w:val="0"/>
          <w:sz w:val="32"/>
          <w:szCs w:val="32"/>
        </w:rPr>
        <w:t>值下降到生理学极限数值</w:t>
      </w:r>
      <w:r w:rsidRPr="005B4B34">
        <w:rPr>
          <w:rFonts w:ascii="Arial" w:hAnsi="Arial" w:cs="Arial"/>
          <w:color w:val="2B2B2B"/>
          <w:kern w:val="0"/>
          <w:sz w:val="32"/>
          <w:szCs w:val="32"/>
        </w:rPr>
        <w:t>6</w:t>
      </w:r>
      <w:r w:rsidRPr="005B4B34">
        <w:rPr>
          <w:rFonts w:ascii="Arial" w:hAnsi="Arial" w:cs="Arial"/>
          <w:color w:val="2B2B2B"/>
          <w:kern w:val="0"/>
          <w:sz w:val="32"/>
          <w:szCs w:val="32"/>
        </w:rPr>
        <w:t>以下时，</w:t>
      </w:r>
      <w:r w:rsidRPr="005B4B34">
        <w:rPr>
          <w:rFonts w:ascii="Arial" w:hAnsi="Arial" w:cs="Arial"/>
          <w:color w:val="2B2B2B"/>
          <w:kern w:val="0"/>
          <w:sz w:val="32"/>
          <w:szCs w:val="32"/>
        </w:rPr>
        <w:t xml:space="preserve"> </w:t>
      </w:r>
      <w:r w:rsidRPr="005B4B34">
        <w:rPr>
          <w:rFonts w:ascii="Arial" w:hAnsi="Arial" w:cs="Arial"/>
          <w:color w:val="2B2B2B"/>
          <w:kern w:val="0"/>
          <w:sz w:val="32"/>
          <w:szCs w:val="32"/>
        </w:rPr>
        <w:t>慢性酸中毒开始出现，通常指</w:t>
      </w:r>
      <w:r w:rsidRPr="005B4B34">
        <w:rPr>
          <w:rFonts w:ascii="Arial" w:hAnsi="Arial" w:cs="Arial"/>
          <w:color w:val="2B2B2B"/>
          <w:kern w:val="0"/>
          <w:sz w:val="32"/>
          <w:szCs w:val="32"/>
        </w:rPr>
        <w:t xml:space="preserve">5.5 </w:t>
      </w:r>
    </w:p>
    <w:p w:rsidR="003C41A3" w:rsidRPr="005B4B34" w:rsidRDefault="003C41A3" w:rsidP="003C41A3">
      <w:pPr>
        <w:widowControl/>
        <w:shd w:val="clear" w:color="auto" w:fill="F7F8FB"/>
        <w:spacing w:before="100" w:beforeAutospacing="1" w:after="100" w:afterAutospacing="1"/>
        <w:jc w:val="left"/>
        <w:rPr>
          <w:rFonts w:ascii="Arial" w:hAnsi="Arial" w:cs="Arial"/>
          <w:color w:val="2B2B2B"/>
          <w:kern w:val="0"/>
          <w:sz w:val="32"/>
          <w:szCs w:val="32"/>
        </w:rPr>
      </w:pPr>
      <w:r w:rsidRPr="005B4B34">
        <w:rPr>
          <w:rFonts w:ascii="Arial" w:hAnsi="Arial" w:cs="Arial"/>
          <w:color w:val="2B2B2B"/>
          <w:kern w:val="0"/>
          <w:sz w:val="32"/>
          <w:szCs w:val="32"/>
        </w:rPr>
        <w:t xml:space="preserve">　　</w:t>
      </w:r>
      <w:r w:rsidRPr="005B4B34">
        <w:rPr>
          <w:rFonts w:ascii="Arial" w:hAnsi="Arial" w:cs="Arial"/>
          <w:b/>
          <w:bCs/>
          <w:color w:val="2B2B2B"/>
          <w:kern w:val="0"/>
          <w:sz w:val="32"/>
          <w:szCs w:val="32"/>
        </w:rPr>
        <w:t>潜在酸中毒的病理生理表现</w:t>
      </w:r>
    </w:p>
    <w:p w:rsidR="003C41A3" w:rsidRPr="005B4B34" w:rsidRDefault="003C41A3" w:rsidP="003C41A3">
      <w:pPr>
        <w:widowControl/>
        <w:shd w:val="clear" w:color="auto" w:fill="F7F8FB"/>
        <w:spacing w:before="100" w:beforeAutospacing="1" w:after="100" w:afterAutospacing="1"/>
        <w:jc w:val="left"/>
        <w:rPr>
          <w:rFonts w:ascii="Arial" w:hAnsi="Arial" w:cs="Arial"/>
          <w:color w:val="2B2B2B"/>
          <w:kern w:val="0"/>
          <w:sz w:val="32"/>
          <w:szCs w:val="32"/>
        </w:rPr>
      </w:pPr>
      <w:r w:rsidRPr="005B4B34">
        <w:rPr>
          <w:rFonts w:ascii="Arial" w:hAnsi="Arial" w:cs="Arial"/>
          <w:color w:val="2B2B2B"/>
          <w:kern w:val="0"/>
          <w:sz w:val="32"/>
          <w:szCs w:val="32"/>
        </w:rPr>
        <w:t xml:space="preserve">　　在奶牛养殖时，尽管急性酸中毒是致命性的，但它们很少出现，并且它们很容易被诊断出来。对于养殖人来说，真正的问题在于潜在酸中毒症状、潜在酸中毒症状更加具有潜伏性，较难被发现。一开始是消化顺序的紊乱，在长期进食产酸的饲料或长期处在酸中毒情况下，会逐步地扩展到动物的新陈代谢，引起感染性的并发症和经常观察到的非感染性并发症。</w:t>
      </w:r>
    </w:p>
    <w:p w:rsidR="003C41A3" w:rsidRPr="005B4B34" w:rsidRDefault="003C41A3" w:rsidP="003C41A3">
      <w:pPr>
        <w:widowControl/>
        <w:shd w:val="clear" w:color="auto" w:fill="F7F8FB"/>
        <w:spacing w:before="100" w:beforeAutospacing="1" w:after="100" w:afterAutospacing="1"/>
        <w:jc w:val="left"/>
        <w:rPr>
          <w:rFonts w:ascii="Arial" w:hAnsi="Arial" w:cs="Arial"/>
          <w:color w:val="2B2B2B"/>
          <w:kern w:val="0"/>
          <w:sz w:val="32"/>
          <w:szCs w:val="32"/>
        </w:rPr>
      </w:pPr>
      <w:r w:rsidRPr="005B4B34">
        <w:rPr>
          <w:rFonts w:ascii="Arial" w:hAnsi="Arial" w:cs="Arial"/>
          <w:color w:val="2B2B2B"/>
          <w:kern w:val="0"/>
          <w:sz w:val="32"/>
          <w:szCs w:val="32"/>
        </w:rPr>
        <w:t xml:space="preserve">　　</w:t>
      </w:r>
      <w:r w:rsidRPr="005B4B34">
        <w:rPr>
          <w:rFonts w:ascii="Arial" w:hAnsi="Arial" w:cs="Arial"/>
          <w:b/>
          <w:bCs/>
          <w:color w:val="2B2B2B"/>
          <w:kern w:val="0"/>
          <w:sz w:val="32"/>
          <w:szCs w:val="32"/>
        </w:rPr>
        <w:t>消化紊乱</w:t>
      </w:r>
    </w:p>
    <w:p w:rsidR="003C41A3" w:rsidRPr="005B4B34" w:rsidRDefault="003C41A3" w:rsidP="003C41A3">
      <w:pPr>
        <w:widowControl/>
        <w:shd w:val="clear" w:color="auto" w:fill="F7F8FB"/>
        <w:spacing w:before="100" w:beforeAutospacing="1" w:after="100" w:afterAutospacing="1"/>
        <w:jc w:val="left"/>
        <w:rPr>
          <w:rFonts w:ascii="Arial" w:hAnsi="Arial" w:cs="Arial"/>
          <w:color w:val="2B2B2B"/>
          <w:kern w:val="0"/>
          <w:sz w:val="32"/>
          <w:szCs w:val="32"/>
        </w:rPr>
      </w:pPr>
      <w:r w:rsidRPr="005B4B34">
        <w:rPr>
          <w:rFonts w:ascii="Arial" w:hAnsi="Arial" w:cs="Arial"/>
          <w:color w:val="2B2B2B"/>
          <w:kern w:val="0"/>
          <w:sz w:val="32"/>
          <w:szCs w:val="32"/>
        </w:rPr>
        <w:t xml:space="preserve">　　</w:t>
      </w:r>
      <w:r w:rsidRPr="005B4B34">
        <w:rPr>
          <w:rFonts w:ascii="宋体" w:hAnsi="宋体" w:cs="宋体" w:hint="eastAsia"/>
          <w:color w:val="2B2B2B"/>
          <w:kern w:val="0"/>
          <w:sz w:val="32"/>
          <w:szCs w:val="32"/>
        </w:rPr>
        <w:t>◆</w:t>
      </w:r>
      <w:r w:rsidRPr="005B4B34">
        <w:rPr>
          <w:rFonts w:ascii="Arial" w:hAnsi="Arial" w:cs="Arial"/>
          <w:color w:val="2B2B2B"/>
          <w:kern w:val="0"/>
          <w:sz w:val="32"/>
          <w:szCs w:val="32"/>
        </w:rPr>
        <w:t>酸化的瘤胃液使得瘤胃的生理机能紊乱，瘤胃运动的频度和幅度减小了。</w:t>
      </w:r>
    </w:p>
    <w:p w:rsidR="003C41A3" w:rsidRPr="005B4B34" w:rsidRDefault="003C41A3" w:rsidP="003C41A3">
      <w:pPr>
        <w:widowControl/>
        <w:shd w:val="clear" w:color="auto" w:fill="F7F8FB"/>
        <w:spacing w:before="100" w:beforeAutospacing="1" w:after="100" w:afterAutospacing="1"/>
        <w:jc w:val="left"/>
        <w:rPr>
          <w:rFonts w:ascii="Arial" w:hAnsi="Arial" w:cs="Arial"/>
          <w:color w:val="2B2B2B"/>
          <w:kern w:val="0"/>
          <w:sz w:val="32"/>
          <w:szCs w:val="32"/>
        </w:rPr>
      </w:pPr>
      <w:r w:rsidRPr="005B4B34">
        <w:rPr>
          <w:rFonts w:ascii="Arial" w:hAnsi="Arial" w:cs="Arial"/>
          <w:color w:val="2B2B2B"/>
          <w:kern w:val="0"/>
          <w:sz w:val="32"/>
          <w:szCs w:val="32"/>
        </w:rPr>
        <w:t xml:space="preserve">　　</w:t>
      </w:r>
      <w:r w:rsidRPr="005B4B34">
        <w:rPr>
          <w:rFonts w:ascii="宋体" w:hAnsi="宋体" w:cs="宋体" w:hint="eastAsia"/>
          <w:color w:val="2B2B2B"/>
          <w:kern w:val="0"/>
          <w:sz w:val="32"/>
          <w:szCs w:val="32"/>
        </w:rPr>
        <w:t>◆</w:t>
      </w:r>
      <w:r w:rsidRPr="005B4B34">
        <w:rPr>
          <w:rFonts w:ascii="Arial" w:hAnsi="Arial" w:cs="Arial"/>
          <w:color w:val="2B2B2B"/>
          <w:kern w:val="0"/>
          <w:sz w:val="32"/>
          <w:szCs w:val="32"/>
        </w:rPr>
        <w:t>在潜在酸中毒的情况下，为了使得瘤胃</w:t>
      </w:r>
      <w:r w:rsidRPr="005B4B34">
        <w:rPr>
          <w:rFonts w:ascii="Arial" w:hAnsi="Arial" w:cs="Arial"/>
          <w:color w:val="2B2B2B"/>
          <w:kern w:val="0"/>
          <w:sz w:val="32"/>
          <w:szCs w:val="32"/>
        </w:rPr>
        <w:t>pH</w:t>
      </w:r>
      <w:r w:rsidRPr="005B4B34">
        <w:rPr>
          <w:rFonts w:ascii="Arial" w:hAnsi="Arial" w:cs="Arial"/>
          <w:color w:val="2B2B2B"/>
          <w:kern w:val="0"/>
          <w:sz w:val="32"/>
          <w:szCs w:val="32"/>
        </w:rPr>
        <w:t>值变得规则，以及维持酸碱平衡自动调节，动物减少了摄食量，这种胃口的变化会导致暂时性的摄食中断。摄食下降有损于动物的产量和健康。</w:t>
      </w:r>
    </w:p>
    <w:p w:rsidR="003C41A3" w:rsidRPr="005B4B34" w:rsidRDefault="003C41A3" w:rsidP="003C41A3">
      <w:pPr>
        <w:widowControl/>
        <w:shd w:val="clear" w:color="auto" w:fill="F7F8FB"/>
        <w:spacing w:before="100" w:beforeAutospacing="1" w:after="100" w:afterAutospacing="1"/>
        <w:jc w:val="left"/>
        <w:rPr>
          <w:rFonts w:ascii="Arial" w:hAnsi="Arial" w:cs="Arial"/>
          <w:color w:val="2B2B2B"/>
          <w:kern w:val="0"/>
          <w:sz w:val="32"/>
          <w:szCs w:val="32"/>
        </w:rPr>
      </w:pPr>
      <w:r w:rsidRPr="005B4B34">
        <w:rPr>
          <w:rFonts w:ascii="Arial" w:hAnsi="Arial" w:cs="Arial"/>
          <w:color w:val="2B2B2B"/>
          <w:kern w:val="0"/>
          <w:sz w:val="32"/>
          <w:szCs w:val="32"/>
        </w:rPr>
        <w:t xml:space="preserve">　</w:t>
      </w:r>
      <w:r w:rsidRPr="005B4B34">
        <w:rPr>
          <w:rFonts w:ascii="Arial" w:hAnsi="Arial" w:cs="Arial"/>
          <w:b/>
          <w:bCs/>
          <w:color w:val="2B2B2B"/>
          <w:kern w:val="0"/>
          <w:sz w:val="32"/>
          <w:szCs w:val="32"/>
        </w:rPr>
        <w:t xml:space="preserve">　感染性的紊乱</w:t>
      </w:r>
    </w:p>
    <w:p w:rsidR="003C41A3" w:rsidRPr="005B4B34" w:rsidRDefault="003C41A3" w:rsidP="003C41A3">
      <w:pPr>
        <w:widowControl/>
        <w:shd w:val="clear" w:color="auto" w:fill="F7F8FB"/>
        <w:spacing w:before="100" w:beforeAutospacing="1" w:after="100" w:afterAutospacing="1"/>
        <w:jc w:val="left"/>
        <w:rPr>
          <w:rFonts w:ascii="Arial" w:hAnsi="Arial" w:cs="Arial"/>
          <w:color w:val="2B2B2B"/>
          <w:kern w:val="0"/>
          <w:sz w:val="32"/>
          <w:szCs w:val="32"/>
        </w:rPr>
      </w:pPr>
      <w:r w:rsidRPr="005B4B34">
        <w:rPr>
          <w:rFonts w:ascii="Arial" w:hAnsi="Arial" w:cs="Arial"/>
          <w:color w:val="2B2B2B"/>
          <w:kern w:val="0"/>
          <w:sz w:val="32"/>
          <w:szCs w:val="32"/>
        </w:rPr>
        <w:lastRenderedPageBreak/>
        <w:t xml:space="preserve">　　</w:t>
      </w:r>
      <w:r w:rsidRPr="005B4B34">
        <w:rPr>
          <w:rFonts w:ascii="宋体" w:hAnsi="宋体" w:cs="宋体" w:hint="eastAsia"/>
          <w:color w:val="2B2B2B"/>
          <w:kern w:val="0"/>
          <w:sz w:val="32"/>
          <w:szCs w:val="32"/>
        </w:rPr>
        <w:t>◆</w:t>
      </w:r>
      <w:r w:rsidRPr="005B4B34">
        <w:rPr>
          <w:rFonts w:ascii="Arial" w:hAnsi="Arial" w:cs="Arial"/>
          <w:color w:val="2B2B2B"/>
          <w:kern w:val="0"/>
          <w:sz w:val="32"/>
          <w:szCs w:val="32"/>
        </w:rPr>
        <w:t>消化的最终产物，尤其酸中毒状态的挥发性脂肪酸是瘤胃上皮细胞角化过度的源泉，瘤胃壁的增厚限制了吸收，间接增加了酸中毒机会。在某些情况下，胃壁结构的破坏使它对瘤胃里现存病原胚芽的屏障作用降低，因而感染处就会在胃壁内发展，并产生</w:t>
      </w:r>
      <w:r w:rsidRPr="005B4B34">
        <w:rPr>
          <w:rFonts w:ascii="Arial" w:hAnsi="Arial" w:cs="Arial"/>
          <w:color w:val="2B2B2B"/>
          <w:kern w:val="0"/>
          <w:sz w:val="32"/>
          <w:szCs w:val="32"/>
        </w:rPr>
        <w:t>“</w:t>
      </w:r>
      <w:r w:rsidRPr="005B4B34">
        <w:rPr>
          <w:rFonts w:ascii="Arial" w:hAnsi="Arial" w:cs="Arial"/>
          <w:color w:val="2B2B2B"/>
          <w:kern w:val="0"/>
          <w:sz w:val="32"/>
          <w:szCs w:val="32"/>
        </w:rPr>
        <w:t>瘤胃炎</w:t>
      </w:r>
      <w:r w:rsidRPr="005B4B34">
        <w:rPr>
          <w:rFonts w:ascii="Arial" w:hAnsi="Arial" w:cs="Arial"/>
          <w:color w:val="2B2B2B"/>
          <w:kern w:val="0"/>
          <w:sz w:val="32"/>
          <w:szCs w:val="32"/>
        </w:rPr>
        <w:t>”</w:t>
      </w:r>
      <w:r w:rsidRPr="005B4B34">
        <w:rPr>
          <w:rFonts w:ascii="Arial" w:hAnsi="Arial" w:cs="Arial"/>
          <w:color w:val="2B2B2B"/>
          <w:kern w:val="0"/>
          <w:sz w:val="32"/>
          <w:szCs w:val="32"/>
        </w:rPr>
        <w:t>。</w:t>
      </w:r>
    </w:p>
    <w:p w:rsidR="003C41A3" w:rsidRPr="005B4B34" w:rsidRDefault="003C41A3" w:rsidP="003C41A3">
      <w:pPr>
        <w:widowControl/>
        <w:shd w:val="clear" w:color="auto" w:fill="F7F8FB"/>
        <w:spacing w:before="100" w:beforeAutospacing="1" w:after="100" w:afterAutospacing="1"/>
        <w:jc w:val="left"/>
        <w:rPr>
          <w:rFonts w:ascii="Arial" w:hAnsi="Arial" w:cs="Arial"/>
          <w:color w:val="2B2B2B"/>
          <w:kern w:val="0"/>
          <w:sz w:val="32"/>
          <w:szCs w:val="32"/>
        </w:rPr>
      </w:pPr>
      <w:r w:rsidRPr="005B4B34">
        <w:rPr>
          <w:rFonts w:ascii="Arial" w:hAnsi="Arial" w:cs="Arial"/>
          <w:color w:val="2B2B2B"/>
          <w:kern w:val="0"/>
          <w:sz w:val="32"/>
          <w:szCs w:val="32"/>
        </w:rPr>
        <w:t xml:space="preserve">　　</w:t>
      </w:r>
      <w:r w:rsidRPr="005B4B34">
        <w:rPr>
          <w:rFonts w:ascii="宋体" w:hAnsi="宋体" w:cs="宋体" w:hint="eastAsia"/>
          <w:color w:val="2B2B2B"/>
          <w:kern w:val="0"/>
          <w:sz w:val="32"/>
          <w:szCs w:val="32"/>
        </w:rPr>
        <w:t>◆</w:t>
      </w:r>
      <w:r w:rsidRPr="005B4B34">
        <w:rPr>
          <w:rFonts w:ascii="Arial" w:hAnsi="Arial" w:cs="Arial"/>
          <w:color w:val="2B2B2B"/>
          <w:kern w:val="0"/>
          <w:sz w:val="32"/>
          <w:szCs w:val="32"/>
        </w:rPr>
        <w:t>瘤胃壁上的损伤为病原菌和内毒素打开了血液循环之门，侵占了瘤胃壁的病原菌通过血液循环到达肝脏，形成肝脓肿，在严重酸中毒的情形下，病原能到达其它器官，产生分散的脓肿，但是诊断起来很困难。</w:t>
      </w:r>
    </w:p>
    <w:p w:rsidR="003C41A3" w:rsidRPr="005B4B34" w:rsidRDefault="003C41A3" w:rsidP="003C41A3">
      <w:pPr>
        <w:widowControl/>
        <w:shd w:val="clear" w:color="auto" w:fill="F7F8FB"/>
        <w:spacing w:before="100" w:beforeAutospacing="1" w:after="100" w:afterAutospacing="1"/>
        <w:jc w:val="left"/>
        <w:rPr>
          <w:rFonts w:ascii="Arial" w:hAnsi="Arial" w:cs="Arial"/>
          <w:color w:val="2B2B2B"/>
          <w:kern w:val="0"/>
          <w:sz w:val="32"/>
          <w:szCs w:val="32"/>
        </w:rPr>
      </w:pPr>
      <w:r w:rsidRPr="005B4B34">
        <w:rPr>
          <w:rFonts w:ascii="Arial" w:hAnsi="Arial" w:cs="Arial"/>
          <w:color w:val="2B2B2B"/>
          <w:kern w:val="0"/>
          <w:sz w:val="32"/>
          <w:szCs w:val="32"/>
        </w:rPr>
        <w:t xml:space="preserve">　　</w:t>
      </w:r>
      <w:r w:rsidRPr="005B4B34">
        <w:rPr>
          <w:rFonts w:ascii="Arial" w:hAnsi="Arial" w:cs="Arial"/>
          <w:b/>
          <w:bCs/>
          <w:color w:val="2B2B2B"/>
          <w:kern w:val="0"/>
          <w:sz w:val="32"/>
          <w:szCs w:val="32"/>
        </w:rPr>
        <w:t>非感染性紊乱</w:t>
      </w:r>
    </w:p>
    <w:p w:rsidR="003C41A3" w:rsidRPr="005B4B34" w:rsidRDefault="003C41A3" w:rsidP="003C41A3">
      <w:pPr>
        <w:widowControl/>
        <w:shd w:val="clear" w:color="auto" w:fill="F7F8FB"/>
        <w:spacing w:before="100" w:beforeAutospacing="1" w:after="100" w:afterAutospacing="1"/>
        <w:jc w:val="left"/>
        <w:rPr>
          <w:rFonts w:ascii="Arial" w:hAnsi="Arial" w:cs="Arial"/>
          <w:color w:val="2B2B2B"/>
          <w:kern w:val="0"/>
          <w:sz w:val="32"/>
          <w:szCs w:val="32"/>
        </w:rPr>
      </w:pPr>
      <w:r w:rsidRPr="005B4B34">
        <w:rPr>
          <w:rFonts w:ascii="Arial" w:hAnsi="Arial" w:cs="Arial"/>
          <w:color w:val="2B2B2B"/>
          <w:kern w:val="0"/>
          <w:sz w:val="32"/>
          <w:szCs w:val="32"/>
        </w:rPr>
        <w:t xml:space="preserve">　　酸中毒的瘤胃是不同组胺和内毒素产物的聚集地，这些产物随后被血液吸收和运送，造成脚部血管循环紊乱，这种紊乱改变了角质产量以及质量，继发与运动有关的非感染性紊乱如</w:t>
      </w:r>
      <w:r w:rsidRPr="005B4B34">
        <w:rPr>
          <w:rFonts w:ascii="Arial" w:hAnsi="Arial" w:cs="Arial"/>
          <w:color w:val="2B2B2B"/>
          <w:kern w:val="0"/>
          <w:sz w:val="32"/>
          <w:szCs w:val="32"/>
        </w:rPr>
        <w:t>“</w:t>
      </w:r>
      <w:r w:rsidRPr="005B4B34">
        <w:rPr>
          <w:rFonts w:ascii="Arial" w:hAnsi="Arial" w:cs="Arial"/>
          <w:color w:val="2B2B2B"/>
          <w:kern w:val="0"/>
          <w:sz w:val="32"/>
          <w:szCs w:val="32"/>
        </w:rPr>
        <w:t>蹄叶炎</w:t>
      </w:r>
      <w:r w:rsidRPr="005B4B34">
        <w:rPr>
          <w:rFonts w:ascii="Arial" w:hAnsi="Arial" w:cs="Arial"/>
          <w:color w:val="2B2B2B"/>
          <w:kern w:val="0"/>
          <w:sz w:val="32"/>
          <w:szCs w:val="32"/>
        </w:rPr>
        <w:t>”</w:t>
      </w:r>
      <w:r w:rsidRPr="005B4B34">
        <w:rPr>
          <w:rFonts w:ascii="Arial" w:hAnsi="Arial" w:cs="Arial"/>
          <w:color w:val="2B2B2B"/>
          <w:kern w:val="0"/>
          <w:sz w:val="32"/>
          <w:szCs w:val="32"/>
        </w:rPr>
        <w:t>。</w:t>
      </w:r>
    </w:p>
    <w:p w:rsidR="003C41A3" w:rsidRPr="005B4B34" w:rsidRDefault="003C41A3" w:rsidP="003C41A3">
      <w:pPr>
        <w:widowControl/>
        <w:shd w:val="clear" w:color="auto" w:fill="F7F8FB"/>
        <w:spacing w:before="100" w:beforeAutospacing="1" w:after="100" w:afterAutospacing="1"/>
        <w:jc w:val="left"/>
        <w:rPr>
          <w:rFonts w:ascii="Arial" w:hAnsi="Arial" w:cs="Arial"/>
          <w:color w:val="2B2B2B"/>
          <w:kern w:val="0"/>
          <w:sz w:val="32"/>
          <w:szCs w:val="32"/>
        </w:rPr>
      </w:pPr>
      <w:r w:rsidRPr="005B4B34">
        <w:rPr>
          <w:rFonts w:ascii="Arial" w:hAnsi="Arial" w:cs="Arial"/>
          <w:color w:val="2B2B2B"/>
          <w:kern w:val="0"/>
          <w:sz w:val="32"/>
          <w:szCs w:val="32"/>
        </w:rPr>
        <w:t xml:space="preserve">　　</w:t>
      </w:r>
      <w:r w:rsidRPr="005B4B34">
        <w:rPr>
          <w:rFonts w:ascii="Arial" w:hAnsi="Arial" w:cs="Arial"/>
          <w:b/>
          <w:bCs/>
          <w:color w:val="2B2B2B"/>
          <w:kern w:val="0"/>
          <w:sz w:val="32"/>
          <w:szCs w:val="32"/>
        </w:rPr>
        <w:t>如何讯速地发现动物的酸中毒</w:t>
      </w:r>
    </w:p>
    <w:p w:rsidR="003C41A3" w:rsidRPr="005B4B34" w:rsidRDefault="003C41A3" w:rsidP="003C41A3">
      <w:pPr>
        <w:widowControl/>
        <w:shd w:val="clear" w:color="auto" w:fill="F7F8FB"/>
        <w:spacing w:before="100" w:beforeAutospacing="1" w:after="100" w:afterAutospacing="1"/>
        <w:jc w:val="left"/>
        <w:rPr>
          <w:rFonts w:ascii="Arial" w:hAnsi="Arial" w:cs="Arial"/>
          <w:color w:val="2B2B2B"/>
          <w:kern w:val="0"/>
          <w:sz w:val="32"/>
          <w:szCs w:val="32"/>
        </w:rPr>
      </w:pPr>
      <w:r w:rsidRPr="005B4B34">
        <w:rPr>
          <w:rFonts w:ascii="Arial" w:hAnsi="Arial" w:cs="Arial"/>
          <w:color w:val="2B2B2B"/>
          <w:kern w:val="0"/>
          <w:sz w:val="32"/>
          <w:szCs w:val="32"/>
        </w:rPr>
        <w:t xml:space="preserve">　　在畜群中，如果产量达不到预期，营养师应当注意以下因素有助于提前诊断：</w:t>
      </w:r>
    </w:p>
    <w:p w:rsidR="003C41A3" w:rsidRPr="005B4B34" w:rsidRDefault="003C41A3" w:rsidP="003C41A3">
      <w:pPr>
        <w:widowControl/>
        <w:shd w:val="clear" w:color="auto" w:fill="F7F8FB"/>
        <w:spacing w:before="100" w:beforeAutospacing="1" w:after="100" w:afterAutospacing="1"/>
        <w:jc w:val="left"/>
        <w:rPr>
          <w:rFonts w:ascii="Arial" w:hAnsi="Arial" w:cs="Arial"/>
          <w:color w:val="2B2B2B"/>
          <w:kern w:val="0"/>
          <w:sz w:val="32"/>
          <w:szCs w:val="32"/>
        </w:rPr>
      </w:pPr>
      <w:r w:rsidRPr="005B4B34">
        <w:rPr>
          <w:rFonts w:ascii="Arial" w:hAnsi="Arial" w:cs="Arial"/>
          <w:color w:val="2B2B2B"/>
          <w:kern w:val="0"/>
          <w:sz w:val="32"/>
          <w:szCs w:val="32"/>
        </w:rPr>
        <w:lastRenderedPageBreak/>
        <w:t xml:space="preserve">　　</w:t>
      </w:r>
      <w:r w:rsidRPr="005B4B34">
        <w:rPr>
          <w:rFonts w:ascii="宋体" w:hAnsi="宋体" w:cs="宋体" w:hint="eastAsia"/>
          <w:color w:val="2B2B2B"/>
          <w:kern w:val="0"/>
          <w:sz w:val="32"/>
          <w:szCs w:val="32"/>
        </w:rPr>
        <w:t>◆</w:t>
      </w:r>
      <w:r w:rsidRPr="005B4B34">
        <w:rPr>
          <w:rFonts w:ascii="Arial" w:hAnsi="Arial" w:cs="Arial"/>
          <w:color w:val="2B2B2B"/>
          <w:kern w:val="0"/>
          <w:sz w:val="32"/>
          <w:szCs w:val="32"/>
        </w:rPr>
        <w:t>如果饲料缺乏长纤维：缺乏纤维限制了反刍时间以及唾液的产量。为了使得反刍最佳化，日粮应当含有到少</w:t>
      </w:r>
      <w:r w:rsidRPr="005B4B34">
        <w:rPr>
          <w:rFonts w:ascii="Arial" w:hAnsi="Arial" w:cs="Arial"/>
          <w:color w:val="2B2B2B"/>
          <w:kern w:val="0"/>
          <w:sz w:val="32"/>
          <w:szCs w:val="32"/>
        </w:rPr>
        <w:t>28%</w:t>
      </w:r>
      <w:r w:rsidRPr="005B4B34">
        <w:rPr>
          <w:rFonts w:ascii="Arial" w:hAnsi="Arial" w:cs="Arial"/>
          <w:color w:val="2B2B2B"/>
          <w:kern w:val="0"/>
          <w:sz w:val="32"/>
          <w:szCs w:val="32"/>
        </w:rPr>
        <w:t>的中性洗涤纤维，并且含有最少</w:t>
      </w:r>
      <w:r w:rsidRPr="005B4B34">
        <w:rPr>
          <w:rFonts w:ascii="Arial" w:hAnsi="Arial" w:cs="Arial"/>
          <w:color w:val="2B2B2B"/>
          <w:kern w:val="0"/>
          <w:sz w:val="32"/>
          <w:szCs w:val="32"/>
        </w:rPr>
        <w:t>2</w:t>
      </w:r>
      <w:smartTag w:uri="urn:schemas-microsoft-com:office:smarttags" w:element="chmetcnv">
        <w:smartTagPr>
          <w:attr w:name="UnitName" w:val="千克"/>
          <w:attr w:name="SourceValue" w:val="3"/>
          <w:attr w:name="HasSpace" w:val="False"/>
          <w:attr w:name="Negative" w:val="True"/>
          <w:attr w:name="NumberType" w:val="1"/>
          <w:attr w:name="TCSC" w:val="0"/>
        </w:smartTagPr>
        <w:r w:rsidRPr="005B4B34">
          <w:rPr>
            <w:rFonts w:ascii="Arial" w:hAnsi="Arial" w:cs="Arial"/>
            <w:color w:val="2B2B2B"/>
            <w:kern w:val="0"/>
            <w:sz w:val="32"/>
            <w:szCs w:val="32"/>
          </w:rPr>
          <w:t>-3</w:t>
        </w:r>
        <w:r w:rsidRPr="005B4B34">
          <w:rPr>
            <w:rFonts w:ascii="Arial" w:hAnsi="Arial" w:cs="Arial"/>
            <w:color w:val="2B2B2B"/>
            <w:kern w:val="0"/>
            <w:sz w:val="32"/>
            <w:szCs w:val="32"/>
          </w:rPr>
          <w:t>千克</w:t>
        </w:r>
      </w:smartTag>
      <w:r w:rsidRPr="005B4B34">
        <w:rPr>
          <w:rFonts w:ascii="Arial" w:hAnsi="Arial" w:cs="Arial"/>
          <w:color w:val="2B2B2B"/>
          <w:kern w:val="0"/>
          <w:sz w:val="32"/>
          <w:szCs w:val="32"/>
        </w:rPr>
        <w:t>的粗饲料。</w:t>
      </w:r>
    </w:p>
    <w:p w:rsidR="003C41A3" w:rsidRPr="005B4B34" w:rsidRDefault="003C41A3" w:rsidP="003C41A3">
      <w:pPr>
        <w:widowControl/>
        <w:shd w:val="clear" w:color="auto" w:fill="F7F8FB"/>
        <w:spacing w:before="100" w:beforeAutospacing="1" w:after="100" w:afterAutospacing="1"/>
        <w:jc w:val="left"/>
        <w:rPr>
          <w:rFonts w:ascii="Arial" w:hAnsi="Arial" w:cs="Arial"/>
          <w:color w:val="2B2B2B"/>
          <w:kern w:val="0"/>
          <w:sz w:val="32"/>
          <w:szCs w:val="32"/>
        </w:rPr>
      </w:pPr>
      <w:r w:rsidRPr="005B4B34">
        <w:rPr>
          <w:rFonts w:ascii="Arial" w:hAnsi="Arial" w:cs="Arial"/>
          <w:color w:val="2B2B2B"/>
          <w:kern w:val="0"/>
          <w:sz w:val="32"/>
          <w:szCs w:val="32"/>
        </w:rPr>
        <w:t xml:space="preserve">　　</w:t>
      </w:r>
      <w:r w:rsidRPr="005B4B34">
        <w:rPr>
          <w:rFonts w:ascii="宋体" w:hAnsi="宋体" w:cs="宋体" w:hint="eastAsia"/>
          <w:color w:val="2B2B2B"/>
          <w:kern w:val="0"/>
          <w:sz w:val="32"/>
          <w:szCs w:val="32"/>
        </w:rPr>
        <w:t>◆</w:t>
      </w:r>
      <w:r w:rsidRPr="005B4B34">
        <w:rPr>
          <w:rFonts w:ascii="Arial" w:hAnsi="Arial" w:cs="Arial"/>
          <w:color w:val="2B2B2B"/>
          <w:kern w:val="0"/>
          <w:sz w:val="32"/>
          <w:szCs w:val="32"/>
        </w:rPr>
        <w:t>如果奶牛挑食：饲料可能富含纤维，但是如果它一方面是由长纤维构成，另一方面由精细成分构成，那么危险就存在于挑食当中了，所以要尽可能的混合均匀。</w:t>
      </w:r>
    </w:p>
    <w:p w:rsidR="003C41A3" w:rsidRPr="005B4B34" w:rsidRDefault="003C41A3" w:rsidP="003C41A3">
      <w:pPr>
        <w:widowControl/>
        <w:shd w:val="clear" w:color="auto" w:fill="F7F8FB"/>
        <w:spacing w:before="100" w:beforeAutospacing="1" w:after="100" w:afterAutospacing="1"/>
        <w:jc w:val="left"/>
        <w:rPr>
          <w:rFonts w:ascii="Arial" w:hAnsi="Arial" w:cs="Arial"/>
          <w:color w:val="2B2B2B"/>
          <w:kern w:val="0"/>
          <w:sz w:val="32"/>
          <w:szCs w:val="32"/>
        </w:rPr>
      </w:pPr>
      <w:r w:rsidRPr="005B4B34">
        <w:rPr>
          <w:rFonts w:ascii="Arial" w:hAnsi="Arial" w:cs="Arial"/>
          <w:color w:val="2B2B2B"/>
          <w:kern w:val="0"/>
          <w:sz w:val="32"/>
          <w:szCs w:val="32"/>
        </w:rPr>
        <w:t xml:space="preserve">　　</w:t>
      </w:r>
      <w:r w:rsidRPr="005B4B34">
        <w:rPr>
          <w:rFonts w:ascii="宋体" w:hAnsi="宋体" w:cs="宋体" w:hint="eastAsia"/>
          <w:color w:val="2B2B2B"/>
          <w:kern w:val="0"/>
          <w:sz w:val="32"/>
          <w:szCs w:val="32"/>
        </w:rPr>
        <w:t>◆</w:t>
      </w:r>
      <w:r w:rsidRPr="005B4B34">
        <w:rPr>
          <w:rFonts w:ascii="Arial" w:hAnsi="Arial" w:cs="Arial"/>
          <w:color w:val="2B2B2B"/>
          <w:kern w:val="0"/>
          <w:sz w:val="32"/>
          <w:szCs w:val="32"/>
        </w:rPr>
        <w:t>如果奶牛腹泻：不浓稠的牛粪通常表示有了酸中毒，通过认真地对牛粪进行检验可以发现对纤维消化较差，注意可溶解含氮量的不足也会造成纤维消化的损失，如果饲料含有未磨碎的谷粒在牛粪中出现是瘤胃酸中毒征兆。</w:t>
      </w:r>
    </w:p>
    <w:p w:rsidR="003C41A3" w:rsidRPr="005B4B34" w:rsidRDefault="003C41A3" w:rsidP="003C41A3">
      <w:pPr>
        <w:widowControl/>
        <w:shd w:val="clear" w:color="auto" w:fill="F7F8FB"/>
        <w:spacing w:before="100" w:beforeAutospacing="1" w:after="100" w:afterAutospacing="1"/>
        <w:jc w:val="left"/>
        <w:rPr>
          <w:rFonts w:ascii="Arial" w:hAnsi="Arial" w:cs="Arial"/>
          <w:color w:val="2B2B2B"/>
          <w:kern w:val="0"/>
          <w:sz w:val="32"/>
          <w:szCs w:val="32"/>
        </w:rPr>
      </w:pPr>
      <w:r w:rsidRPr="005B4B34">
        <w:rPr>
          <w:rFonts w:ascii="Arial" w:hAnsi="Arial" w:cs="Arial"/>
          <w:color w:val="2B2B2B"/>
          <w:kern w:val="0"/>
          <w:sz w:val="32"/>
          <w:szCs w:val="32"/>
        </w:rPr>
        <w:t xml:space="preserve">　　</w:t>
      </w:r>
      <w:r w:rsidRPr="005B4B34">
        <w:rPr>
          <w:rFonts w:ascii="宋体" w:hAnsi="宋体" w:cs="宋体" w:hint="eastAsia"/>
          <w:color w:val="2B2B2B"/>
          <w:kern w:val="0"/>
          <w:sz w:val="32"/>
          <w:szCs w:val="32"/>
        </w:rPr>
        <w:t>◆</w:t>
      </w:r>
      <w:r w:rsidRPr="005B4B34">
        <w:rPr>
          <w:rFonts w:ascii="Arial" w:hAnsi="Arial" w:cs="Arial"/>
          <w:color w:val="2B2B2B"/>
          <w:kern w:val="0"/>
          <w:sz w:val="32"/>
          <w:szCs w:val="32"/>
        </w:rPr>
        <w:t>如果奶牛的胃口不规则：它们有异食癖，则应当怀疑得了酸中毒。奶牛自行了几小段的禁食后，瘤胃内的挥发性脂肪酸浓度下降，</w:t>
      </w:r>
      <w:r w:rsidRPr="005B4B34">
        <w:rPr>
          <w:rFonts w:ascii="Arial" w:hAnsi="Arial" w:cs="Arial"/>
          <w:color w:val="2B2B2B"/>
          <w:kern w:val="0"/>
          <w:sz w:val="32"/>
          <w:szCs w:val="32"/>
        </w:rPr>
        <w:t>pH</w:t>
      </w:r>
      <w:r w:rsidRPr="005B4B34">
        <w:rPr>
          <w:rFonts w:ascii="Arial" w:hAnsi="Arial" w:cs="Arial"/>
          <w:color w:val="2B2B2B"/>
          <w:kern w:val="0"/>
          <w:sz w:val="32"/>
          <w:szCs w:val="32"/>
        </w:rPr>
        <w:t>值上升。在一定的限度内，奶牛本身会改变酸中毒的发展。</w:t>
      </w:r>
    </w:p>
    <w:p w:rsidR="003C41A3" w:rsidRPr="005B4B34" w:rsidRDefault="003C41A3" w:rsidP="003C41A3">
      <w:pPr>
        <w:widowControl/>
        <w:shd w:val="clear" w:color="auto" w:fill="F7F8FB"/>
        <w:spacing w:before="100" w:beforeAutospacing="1" w:after="100" w:afterAutospacing="1"/>
        <w:jc w:val="left"/>
        <w:rPr>
          <w:rFonts w:ascii="Arial" w:hAnsi="Arial" w:cs="Arial"/>
          <w:color w:val="2B2B2B"/>
          <w:kern w:val="0"/>
          <w:sz w:val="32"/>
          <w:szCs w:val="32"/>
        </w:rPr>
      </w:pPr>
      <w:r w:rsidRPr="005B4B34">
        <w:rPr>
          <w:rFonts w:ascii="Arial" w:hAnsi="Arial" w:cs="Arial"/>
          <w:color w:val="2B2B2B"/>
          <w:kern w:val="0"/>
          <w:sz w:val="32"/>
          <w:szCs w:val="32"/>
        </w:rPr>
        <w:t xml:space="preserve">　</w:t>
      </w:r>
      <w:r w:rsidRPr="005B4B34">
        <w:rPr>
          <w:rFonts w:ascii="Arial" w:hAnsi="Arial" w:cs="Arial"/>
          <w:b/>
          <w:bCs/>
          <w:color w:val="2B2B2B"/>
          <w:kern w:val="0"/>
          <w:sz w:val="32"/>
          <w:szCs w:val="32"/>
        </w:rPr>
        <w:t xml:space="preserve">　如何预防牲畜的酸中毒问题</w:t>
      </w:r>
      <w:r w:rsidRPr="005B4B34">
        <w:rPr>
          <w:rFonts w:ascii="Arial" w:hAnsi="Arial" w:cs="Arial"/>
          <w:b/>
          <w:bCs/>
          <w:color w:val="2B2B2B"/>
          <w:kern w:val="0"/>
          <w:sz w:val="32"/>
          <w:szCs w:val="32"/>
        </w:rPr>
        <w:t xml:space="preserve"> ?</w:t>
      </w:r>
    </w:p>
    <w:p w:rsidR="003C41A3" w:rsidRPr="005B4B34" w:rsidRDefault="003C41A3" w:rsidP="003C41A3">
      <w:pPr>
        <w:widowControl/>
        <w:shd w:val="clear" w:color="auto" w:fill="F7F8FB"/>
        <w:spacing w:before="100" w:beforeAutospacing="1" w:after="100" w:afterAutospacing="1"/>
        <w:jc w:val="left"/>
        <w:rPr>
          <w:rFonts w:ascii="Arial" w:hAnsi="Arial" w:cs="Arial"/>
          <w:color w:val="2B2B2B"/>
          <w:kern w:val="0"/>
          <w:sz w:val="32"/>
          <w:szCs w:val="32"/>
        </w:rPr>
      </w:pPr>
      <w:r w:rsidRPr="005B4B34">
        <w:rPr>
          <w:rFonts w:ascii="Arial" w:hAnsi="Arial" w:cs="Arial"/>
          <w:color w:val="2B2B2B"/>
          <w:kern w:val="0"/>
          <w:sz w:val="32"/>
          <w:szCs w:val="32"/>
        </w:rPr>
        <w:t xml:space="preserve">　　首先对于奶牛定量分配饲料，遵守几条简单的规则：</w:t>
      </w:r>
    </w:p>
    <w:p w:rsidR="003C41A3" w:rsidRPr="005B4B34" w:rsidRDefault="003C41A3" w:rsidP="003C41A3">
      <w:pPr>
        <w:widowControl/>
        <w:shd w:val="clear" w:color="auto" w:fill="F7F8FB"/>
        <w:spacing w:before="100" w:beforeAutospacing="1" w:after="100" w:afterAutospacing="1"/>
        <w:jc w:val="left"/>
        <w:rPr>
          <w:rFonts w:ascii="Arial" w:hAnsi="Arial" w:cs="Arial"/>
          <w:color w:val="2B2B2B"/>
          <w:kern w:val="0"/>
          <w:sz w:val="32"/>
          <w:szCs w:val="32"/>
        </w:rPr>
      </w:pPr>
      <w:r w:rsidRPr="005B4B34">
        <w:rPr>
          <w:rFonts w:ascii="Arial" w:hAnsi="Arial" w:cs="Arial"/>
          <w:color w:val="2B2B2B"/>
          <w:kern w:val="0"/>
          <w:sz w:val="32"/>
          <w:szCs w:val="32"/>
        </w:rPr>
        <w:t xml:space="preserve">　　</w:t>
      </w:r>
      <w:r w:rsidRPr="005B4B34">
        <w:rPr>
          <w:rFonts w:ascii="宋体" w:hAnsi="宋体" w:cs="宋体" w:hint="eastAsia"/>
          <w:color w:val="2B2B2B"/>
          <w:kern w:val="0"/>
          <w:sz w:val="32"/>
          <w:szCs w:val="32"/>
        </w:rPr>
        <w:t>◆</w:t>
      </w:r>
      <w:r w:rsidRPr="005B4B34">
        <w:rPr>
          <w:rFonts w:ascii="Arial" w:hAnsi="Arial" w:cs="Arial"/>
          <w:color w:val="2B2B2B"/>
          <w:kern w:val="0"/>
          <w:sz w:val="32"/>
          <w:szCs w:val="32"/>
        </w:rPr>
        <w:t>应当避免太快地改变食物，变化太快会是瘤胃微生物痛苦不堪、无所适从。</w:t>
      </w:r>
    </w:p>
    <w:p w:rsidR="003C41A3" w:rsidRPr="005B4B34" w:rsidRDefault="003C41A3" w:rsidP="003C41A3">
      <w:pPr>
        <w:widowControl/>
        <w:shd w:val="clear" w:color="auto" w:fill="F7F8FB"/>
        <w:spacing w:before="100" w:beforeAutospacing="1" w:after="100" w:afterAutospacing="1"/>
        <w:jc w:val="left"/>
        <w:rPr>
          <w:rFonts w:ascii="Arial" w:hAnsi="Arial" w:cs="Arial"/>
          <w:color w:val="2B2B2B"/>
          <w:kern w:val="0"/>
          <w:sz w:val="32"/>
          <w:szCs w:val="32"/>
        </w:rPr>
      </w:pPr>
      <w:r w:rsidRPr="005B4B34">
        <w:rPr>
          <w:rFonts w:ascii="Arial" w:hAnsi="Arial" w:cs="Arial"/>
          <w:color w:val="2B2B2B"/>
          <w:kern w:val="0"/>
          <w:sz w:val="32"/>
          <w:szCs w:val="32"/>
        </w:rPr>
        <w:lastRenderedPageBreak/>
        <w:t xml:space="preserve">　　</w:t>
      </w:r>
      <w:r w:rsidRPr="005B4B34">
        <w:rPr>
          <w:rFonts w:ascii="宋体" w:hAnsi="宋体" w:cs="宋体" w:hint="eastAsia"/>
          <w:color w:val="2B2B2B"/>
          <w:kern w:val="0"/>
          <w:sz w:val="32"/>
          <w:szCs w:val="32"/>
        </w:rPr>
        <w:t>◆</w:t>
      </w:r>
      <w:r w:rsidRPr="005B4B34">
        <w:rPr>
          <w:rFonts w:ascii="Arial" w:hAnsi="Arial" w:cs="Arial"/>
          <w:color w:val="2B2B2B"/>
          <w:kern w:val="0"/>
          <w:sz w:val="32"/>
          <w:szCs w:val="32"/>
        </w:rPr>
        <w:t>遵守较好的精粗比</w:t>
      </w:r>
      <w:r w:rsidRPr="005B4B34">
        <w:rPr>
          <w:rFonts w:ascii="Arial" w:hAnsi="Arial" w:cs="Arial"/>
          <w:color w:val="2B2B2B"/>
          <w:kern w:val="0"/>
          <w:sz w:val="32"/>
          <w:szCs w:val="32"/>
        </w:rPr>
        <w:t>(</w:t>
      </w:r>
      <w:r w:rsidRPr="005B4B34">
        <w:rPr>
          <w:rFonts w:ascii="Arial" w:hAnsi="Arial" w:cs="Arial"/>
          <w:color w:val="2B2B2B"/>
          <w:kern w:val="0"/>
          <w:sz w:val="32"/>
          <w:szCs w:val="32"/>
        </w:rPr>
        <w:t>理想比率</w:t>
      </w:r>
      <w:r w:rsidRPr="005B4B34">
        <w:rPr>
          <w:rFonts w:ascii="Arial" w:hAnsi="Arial" w:cs="Arial"/>
          <w:color w:val="2B2B2B"/>
          <w:kern w:val="0"/>
          <w:sz w:val="32"/>
          <w:szCs w:val="32"/>
        </w:rPr>
        <w:t>40:60)</w:t>
      </w:r>
      <w:r w:rsidRPr="005B4B34">
        <w:rPr>
          <w:rFonts w:ascii="Arial" w:hAnsi="Arial" w:cs="Arial"/>
          <w:color w:val="2B2B2B"/>
          <w:kern w:val="0"/>
          <w:sz w:val="32"/>
          <w:szCs w:val="32"/>
        </w:rPr>
        <w:t>，</w:t>
      </w:r>
      <w:r w:rsidRPr="005B4B34">
        <w:rPr>
          <w:rFonts w:ascii="Arial" w:hAnsi="Arial" w:cs="Arial"/>
          <w:color w:val="2B2B2B"/>
          <w:kern w:val="0"/>
          <w:sz w:val="32"/>
          <w:szCs w:val="32"/>
        </w:rPr>
        <w:t xml:space="preserve"> </w:t>
      </w:r>
      <w:r w:rsidRPr="005B4B34">
        <w:rPr>
          <w:rFonts w:ascii="Arial" w:hAnsi="Arial" w:cs="Arial"/>
          <w:color w:val="2B2B2B"/>
          <w:kern w:val="0"/>
          <w:sz w:val="32"/>
          <w:szCs w:val="32"/>
        </w:rPr>
        <w:t>在饲料中放入足够的纤维，副产品的粗饲料含有纤维。</w:t>
      </w:r>
    </w:p>
    <w:p w:rsidR="003C41A3" w:rsidRPr="005B4B34" w:rsidRDefault="003C41A3" w:rsidP="003C41A3">
      <w:pPr>
        <w:widowControl/>
        <w:shd w:val="clear" w:color="auto" w:fill="F7F8FB"/>
        <w:spacing w:before="100" w:beforeAutospacing="1" w:after="100" w:afterAutospacing="1"/>
        <w:jc w:val="left"/>
        <w:rPr>
          <w:rFonts w:ascii="Arial" w:hAnsi="Arial" w:cs="Arial"/>
          <w:color w:val="2B2B2B"/>
          <w:kern w:val="0"/>
          <w:sz w:val="32"/>
          <w:szCs w:val="32"/>
        </w:rPr>
      </w:pPr>
      <w:r w:rsidRPr="005B4B34">
        <w:rPr>
          <w:rFonts w:ascii="Arial" w:hAnsi="Arial" w:cs="Arial"/>
          <w:color w:val="2B2B2B"/>
          <w:kern w:val="0"/>
          <w:sz w:val="32"/>
          <w:szCs w:val="32"/>
        </w:rPr>
        <w:t xml:space="preserve">　　</w:t>
      </w:r>
      <w:r w:rsidRPr="005B4B34">
        <w:rPr>
          <w:rFonts w:ascii="宋体" w:hAnsi="宋体" w:cs="宋体" w:hint="eastAsia"/>
          <w:color w:val="2B2B2B"/>
          <w:kern w:val="0"/>
          <w:sz w:val="32"/>
          <w:szCs w:val="32"/>
        </w:rPr>
        <w:t>◆</w:t>
      </w:r>
      <w:r w:rsidRPr="005B4B34">
        <w:rPr>
          <w:rFonts w:ascii="Arial" w:hAnsi="Arial" w:cs="Arial"/>
          <w:color w:val="2B2B2B"/>
          <w:kern w:val="0"/>
          <w:sz w:val="32"/>
          <w:szCs w:val="32"/>
        </w:rPr>
        <w:t>若动物的生产水平证实它们需食用大量的谷物或浓缩料时，则应当就此逐步调整。如果混合饲料不是固定的配给模式，那么多餐饲喂是个好办法。</w:t>
      </w:r>
    </w:p>
    <w:p w:rsidR="003C41A3" w:rsidRPr="005B4B34" w:rsidRDefault="003C41A3" w:rsidP="003C41A3">
      <w:pPr>
        <w:widowControl/>
        <w:shd w:val="clear" w:color="auto" w:fill="F7F8FB"/>
        <w:spacing w:before="100" w:beforeAutospacing="1" w:after="100" w:afterAutospacing="1"/>
        <w:jc w:val="left"/>
        <w:rPr>
          <w:rFonts w:ascii="Arial" w:hAnsi="Arial" w:cs="Arial"/>
          <w:color w:val="2B2B2B"/>
          <w:kern w:val="0"/>
          <w:sz w:val="32"/>
          <w:szCs w:val="32"/>
        </w:rPr>
      </w:pPr>
      <w:r w:rsidRPr="005B4B34">
        <w:rPr>
          <w:rFonts w:ascii="Arial" w:hAnsi="Arial" w:cs="Arial"/>
          <w:color w:val="2B2B2B"/>
          <w:kern w:val="0"/>
          <w:sz w:val="32"/>
          <w:szCs w:val="32"/>
        </w:rPr>
        <w:t xml:space="preserve">　　</w:t>
      </w:r>
      <w:r w:rsidRPr="005B4B34">
        <w:rPr>
          <w:rFonts w:ascii="宋体" w:hAnsi="宋体" w:cs="宋体" w:hint="eastAsia"/>
          <w:color w:val="2B2B2B"/>
          <w:kern w:val="0"/>
          <w:sz w:val="32"/>
          <w:szCs w:val="32"/>
        </w:rPr>
        <w:t>◆</w:t>
      </w:r>
      <w:r w:rsidRPr="005B4B34">
        <w:rPr>
          <w:rFonts w:ascii="Arial" w:hAnsi="Arial" w:cs="Arial"/>
          <w:color w:val="2B2B2B"/>
          <w:kern w:val="0"/>
          <w:sz w:val="32"/>
          <w:szCs w:val="32"/>
        </w:rPr>
        <w:t>考虑日粮类型和电解质平衡。</w:t>
      </w:r>
    </w:p>
    <w:p w:rsidR="003C41A3" w:rsidRPr="005B4B34" w:rsidRDefault="003C41A3" w:rsidP="003C41A3">
      <w:pPr>
        <w:widowControl/>
        <w:shd w:val="clear" w:color="auto" w:fill="F7F8FB"/>
        <w:spacing w:before="100" w:beforeAutospacing="1" w:after="100" w:afterAutospacing="1"/>
        <w:jc w:val="left"/>
        <w:rPr>
          <w:rFonts w:ascii="Arial" w:hAnsi="Arial" w:cs="Arial"/>
          <w:color w:val="2B2B2B"/>
          <w:kern w:val="0"/>
          <w:sz w:val="32"/>
          <w:szCs w:val="32"/>
        </w:rPr>
      </w:pPr>
      <w:r w:rsidRPr="005B4B34">
        <w:rPr>
          <w:rFonts w:ascii="Arial" w:hAnsi="Arial" w:cs="Arial"/>
          <w:color w:val="2B2B2B"/>
          <w:kern w:val="0"/>
          <w:sz w:val="32"/>
          <w:szCs w:val="32"/>
        </w:rPr>
        <w:t xml:space="preserve">　　</w:t>
      </w:r>
      <w:r w:rsidRPr="005B4B34">
        <w:rPr>
          <w:rFonts w:ascii="Arial" w:hAnsi="Arial" w:cs="Arial"/>
          <w:b/>
          <w:bCs/>
          <w:color w:val="2B2B2B"/>
          <w:kern w:val="0"/>
          <w:sz w:val="32"/>
          <w:szCs w:val="32"/>
        </w:rPr>
        <w:t>使用矿物缓冲剂</w:t>
      </w:r>
    </w:p>
    <w:p w:rsidR="003C41A3" w:rsidRPr="005B4B34" w:rsidRDefault="003C41A3" w:rsidP="003C41A3">
      <w:pPr>
        <w:widowControl/>
        <w:shd w:val="clear" w:color="auto" w:fill="F7F8FB"/>
        <w:spacing w:before="100" w:beforeAutospacing="1" w:after="100" w:afterAutospacing="1"/>
        <w:jc w:val="left"/>
        <w:rPr>
          <w:rFonts w:ascii="Arial" w:hAnsi="Arial" w:cs="Arial"/>
          <w:color w:val="2B2B2B"/>
          <w:kern w:val="0"/>
          <w:sz w:val="32"/>
          <w:szCs w:val="32"/>
        </w:rPr>
      </w:pPr>
      <w:r w:rsidRPr="005B4B34">
        <w:rPr>
          <w:rFonts w:ascii="Arial" w:hAnsi="Arial" w:cs="Arial"/>
          <w:color w:val="2B2B2B"/>
          <w:kern w:val="0"/>
          <w:sz w:val="32"/>
          <w:szCs w:val="32"/>
        </w:rPr>
        <w:t xml:space="preserve">　　由反刍而产生的唾液重碳酸盐量与反刍的时间成正比，反刍是唯一在一定范围可以稳定瘤胃</w:t>
      </w:r>
      <w:r w:rsidRPr="005B4B34">
        <w:rPr>
          <w:rFonts w:ascii="Arial" w:hAnsi="Arial" w:cs="Arial"/>
          <w:color w:val="2B2B2B"/>
          <w:kern w:val="0"/>
          <w:sz w:val="32"/>
          <w:szCs w:val="32"/>
        </w:rPr>
        <w:t>pH</w:t>
      </w:r>
      <w:r w:rsidRPr="005B4B34">
        <w:rPr>
          <w:rFonts w:ascii="Arial" w:hAnsi="Arial" w:cs="Arial"/>
          <w:color w:val="2B2B2B"/>
          <w:kern w:val="0"/>
          <w:sz w:val="32"/>
          <w:szCs w:val="32"/>
        </w:rPr>
        <w:t>值的生理学机制。长期以来，通常用来预防潜在酸中毒的做法是在奶牛饲料里放入小苏打，放入量通常为干物质采食量的</w:t>
      </w:r>
      <w:r w:rsidRPr="005B4B34">
        <w:rPr>
          <w:rFonts w:ascii="Arial" w:hAnsi="Arial" w:cs="Arial"/>
          <w:color w:val="2B2B2B"/>
          <w:kern w:val="0"/>
          <w:sz w:val="32"/>
          <w:szCs w:val="32"/>
        </w:rPr>
        <w:t>1%</w:t>
      </w:r>
      <w:r w:rsidRPr="005B4B34">
        <w:rPr>
          <w:rFonts w:ascii="Arial" w:hAnsi="Arial" w:cs="Arial"/>
          <w:color w:val="2B2B2B"/>
          <w:kern w:val="0"/>
          <w:sz w:val="32"/>
          <w:szCs w:val="32"/>
        </w:rPr>
        <w:t>，实际做法通常为</w:t>
      </w:r>
      <w:r w:rsidRPr="005B4B34">
        <w:rPr>
          <w:rFonts w:ascii="Arial" w:hAnsi="Arial" w:cs="Arial"/>
          <w:color w:val="2B2B2B"/>
          <w:kern w:val="0"/>
          <w:sz w:val="32"/>
          <w:szCs w:val="32"/>
        </w:rPr>
        <w:t>100</w:t>
      </w:r>
      <w:r w:rsidRPr="005B4B34">
        <w:rPr>
          <w:rFonts w:ascii="Arial" w:hAnsi="Arial" w:cs="Arial"/>
          <w:color w:val="2B2B2B"/>
          <w:kern w:val="0"/>
          <w:sz w:val="32"/>
          <w:szCs w:val="32"/>
        </w:rPr>
        <w:t>至</w:t>
      </w:r>
      <w:r w:rsidRPr="005B4B34">
        <w:rPr>
          <w:rFonts w:ascii="Arial" w:hAnsi="Arial" w:cs="Arial"/>
          <w:color w:val="2B2B2B"/>
          <w:kern w:val="0"/>
          <w:sz w:val="32"/>
          <w:szCs w:val="32"/>
        </w:rPr>
        <w:t>200</w:t>
      </w:r>
      <w:r w:rsidRPr="005B4B34">
        <w:rPr>
          <w:rFonts w:ascii="Arial" w:hAnsi="Arial" w:cs="Arial"/>
          <w:color w:val="2B2B2B"/>
          <w:kern w:val="0"/>
          <w:sz w:val="32"/>
          <w:szCs w:val="32"/>
        </w:rPr>
        <w:t>克</w:t>
      </w:r>
      <w:r w:rsidRPr="005B4B34">
        <w:rPr>
          <w:rFonts w:ascii="Arial" w:hAnsi="Arial" w:cs="Arial"/>
          <w:color w:val="2B2B2B"/>
          <w:kern w:val="0"/>
          <w:sz w:val="32"/>
          <w:szCs w:val="32"/>
        </w:rPr>
        <w:t>/</w:t>
      </w:r>
      <w:r w:rsidRPr="005B4B34">
        <w:rPr>
          <w:rFonts w:ascii="Arial" w:hAnsi="Arial" w:cs="Arial"/>
          <w:color w:val="2B2B2B"/>
          <w:kern w:val="0"/>
          <w:sz w:val="32"/>
          <w:szCs w:val="32"/>
        </w:rPr>
        <w:t>头</w:t>
      </w:r>
      <w:r w:rsidRPr="005B4B34">
        <w:rPr>
          <w:rFonts w:ascii="Arial" w:hAnsi="Arial" w:cs="Arial"/>
          <w:color w:val="2B2B2B"/>
          <w:kern w:val="0"/>
          <w:sz w:val="32"/>
          <w:szCs w:val="32"/>
        </w:rPr>
        <w:t>/</w:t>
      </w:r>
      <w:r w:rsidRPr="005B4B34">
        <w:rPr>
          <w:rFonts w:ascii="Arial" w:hAnsi="Arial" w:cs="Arial"/>
          <w:color w:val="2B2B2B"/>
          <w:kern w:val="0"/>
          <w:sz w:val="32"/>
          <w:szCs w:val="32"/>
        </w:rPr>
        <w:t>天。重碳酸盐的缓冲作用，在奶牛的瘤胃</w:t>
      </w:r>
      <w:r w:rsidRPr="005B4B34">
        <w:rPr>
          <w:rFonts w:ascii="Arial" w:hAnsi="Arial" w:cs="Arial"/>
          <w:color w:val="2B2B2B"/>
          <w:kern w:val="0"/>
          <w:sz w:val="32"/>
          <w:szCs w:val="32"/>
        </w:rPr>
        <w:t>pH</w:t>
      </w:r>
      <w:r w:rsidRPr="005B4B34">
        <w:rPr>
          <w:rFonts w:ascii="Arial" w:hAnsi="Arial" w:cs="Arial"/>
          <w:color w:val="2B2B2B"/>
          <w:kern w:val="0"/>
          <w:sz w:val="32"/>
          <w:szCs w:val="32"/>
        </w:rPr>
        <w:t>值越低，就越能突显重碳酸盐的效果。</w:t>
      </w:r>
    </w:p>
    <w:p w:rsidR="003C41A3" w:rsidRPr="005B4B34" w:rsidRDefault="003C41A3" w:rsidP="003C41A3">
      <w:pPr>
        <w:widowControl/>
        <w:shd w:val="clear" w:color="auto" w:fill="F7F8FB"/>
        <w:spacing w:before="100" w:beforeAutospacing="1" w:after="100" w:afterAutospacing="1"/>
        <w:jc w:val="left"/>
        <w:rPr>
          <w:rFonts w:ascii="Arial" w:hAnsi="Arial" w:cs="Arial"/>
          <w:color w:val="2B2B2B"/>
          <w:kern w:val="0"/>
          <w:sz w:val="32"/>
          <w:szCs w:val="32"/>
        </w:rPr>
      </w:pPr>
      <w:r w:rsidRPr="005B4B34">
        <w:rPr>
          <w:rFonts w:ascii="Arial" w:hAnsi="Arial" w:cs="Arial"/>
          <w:color w:val="2B2B2B"/>
          <w:kern w:val="0"/>
          <w:sz w:val="32"/>
          <w:szCs w:val="32"/>
        </w:rPr>
        <w:t xml:space="preserve">　　实际上，可以根据</w:t>
      </w:r>
      <w:r w:rsidRPr="005B4B34">
        <w:rPr>
          <w:rFonts w:ascii="Arial" w:hAnsi="Arial" w:cs="Arial"/>
          <w:color w:val="2B2B2B"/>
          <w:kern w:val="0"/>
          <w:sz w:val="32"/>
          <w:szCs w:val="32"/>
        </w:rPr>
        <w:t>“</w:t>
      </w:r>
      <w:r w:rsidRPr="005B4B34">
        <w:rPr>
          <w:rFonts w:ascii="Arial" w:hAnsi="Arial" w:cs="Arial"/>
          <w:color w:val="2B2B2B"/>
          <w:kern w:val="0"/>
          <w:sz w:val="32"/>
          <w:szCs w:val="32"/>
        </w:rPr>
        <w:t>重碳酸盐</w:t>
      </w:r>
      <w:r w:rsidRPr="005B4B34">
        <w:rPr>
          <w:rFonts w:ascii="Arial" w:hAnsi="Arial" w:cs="Arial"/>
          <w:color w:val="2B2B2B"/>
          <w:kern w:val="0"/>
          <w:sz w:val="32"/>
          <w:szCs w:val="32"/>
        </w:rPr>
        <w:t>%</w:t>
      </w:r>
      <w:r w:rsidRPr="005B4B34">
        <w:rPr>
          <w:rFonts w:ascii="Arial" w:hAnsi="Arial" w:cs="Arial"/>
          <w:color w:val="2B2B2B"/>
          <w:kern w:val="0"/>
          <w:sz w:val="32"/>
          <w:szCs w:val="32"/>
        </w:rPr>
        <w:t>干物质采食量</w:t>
      </w:r>
      <w:r w:rsidRPr="005B4B34">
        <w:rPr>
          <w:rFonts w:ascii="Arial" w:hAnsi="Arial" w:cs="Arial"/>
          <w:color w:val="2B2B2B"/>
          <w:kern w:val="0"/>
          <w:sz w:val="32"/>
          <w:szCs w:val="32"/>
        </w:rPr>
        <w:t xml:space="preserve"> ”</w:t>
      </w:r>
      <w:r w:rsidRPr="005B4B34">
        <w:rPr>
          <w:rFonts w:ascii="Arial" w:hAnsi="Arial" w:cs="Arial"/>
          <w:color w:val="2B2B2B"/>
          <w:kern w:val="0"/>
          <w:sz w:val="32"/>
          <w:szCs w:val="32"/>
        </w:rPr>
        <w:t>、电解质平衡来提供饲料。重碳酸盐的阴阳离子平衡值为</w:t>
      </w:r>
      <w:r w:rsidRPr="005B4B34">
        <w:rPr>
          <w:rFonts w:ascii="Arial" w:hAnsi="Arial" w:cs="Arial"/>
          <w:color w:val="2B2B2B"/>
          <w:kern w:val="0"/>
          <w:sz w:val="32"/>
          <w:szCs w:val="32"/>
        </w:rPr>
        <w:t>12 000 mEq/kg</w:t>
      </w:r>
      <w:r w:rsidRPr="005B4B34">
        <w:rPr>
          <w:rFonts w:ascii="Arial" w:hAnsi="Arial" w:cs="Arial"/>
          <w:color w:val="2B2B2B"/>
          <w:kern w:val="0"/>
          <w:sz w:val="32"/>
          <w:szCs w:val="32"/>
        </w:rPr>
        <w:t>，比日粮的</w:t>
      </w:r>
      <w:r w:rsidRPr="005B4B34">
        <w:rPr>
          <w:rFonts w:ascii="Arial" w:hAnsi="Arial" w:cs="Arial"/>
          <w:color w:val="2B2B2B"/>
          <w:kern w:val="0"/>
          <w:sz w:val="32"/>
          <w:szCs w:val="32"/>
        </w:rPr>
        <w:t>DCAD</w:t>
      </w:r>
      <w:r w:rsidRPr="005B4B34">
        <w:rPr>
          <w:rFonts w:ascii="Arial" w:hAnsi="Arial" w:cs="Arial"/>
          <w:color w:val="2B2B2B"/>
          <w:kern w:val="0"/>
          <w:sz w:val="32"/>
          <w:szCs w:val="32"/>
        </w:rPr>
        <w:t>要高许多</w:t>
      </w:r>
      <w:r w:rsidRPr="005B4B34">
        <w:rPr>
          <w:rFonts w:ascii="Arial" w:hAnsi="Arial" w:cs="Arial"/>
          <w:color w:val="2B2B2B"/>
          <w:kern w:val="0"/>
          <w:sz w:val="32"/>
          <w:szCs w:val="32"/>
        </w:rPr>
        <w:t xml:space="preserve">(-200 </w:t>
      </w:r>
      <w:r w:rsidRPr="005B4B34">
        <w:rPr>
          <w:rFonts w:ascii="Arial" w:hAnsi="Arial" w:cs="Arial"/>
          <w:color w:val="2B2B2B"/>
          <w:kern w:val="0"/>
          <w:sz w:val="32"/>
          <w:szCs w:val="32"/>
        </w:rPr>
        <w:t>到</w:t>
      </w:r>
      <w:r w:rsidRPr="005B4B34">
        <w:rPr>
          <w:rFonts w:ascii="Arial" w:hAnsi="Arial" w:cs="Arial"/>
          <w:color w:val="2B2B2B"/>
          <w:kern w:val="0"/>
          <w:sz w:val="32"/>
          <w:szCs w:val="32"/>
        </w:rPr>
        <w:t xml:space="preserve"> 500 mEq/kg)</w:t>
      </w:r>
      <w:r w:rsidRPr="005B4B34">
        <w:rPr>
          <w:rFonts w:ascii="Arial" w:hAnsi="Arial" w:cs="Arial"/>
          <w:color w:val="2B2B2B"/>
          <w:kern w:val="0"/>
          <w:sz w:val="32"/>
          <w:szCs w:val="32"/>
        </w:rPr>
        <w:t>。</w:t>
      </w:r>
    </w:p>
    <w:p w:rsidR="003C41A3" w:rsidRPr="005B4B34" w:rsidRDefault="003C41A3" w:rsidP="003C41A3">
      <w:pPr>
        <w:widowControl/>
        <w:shd w:val="clear" w:color="auto" w:fill="F7F8FB"/>
        <w:spacing w:before="100" w:beforeAutospacing="1" w:after="100" w:afterAutospacing="1"/>
        <w:jc w:val="left"/>
        <w:rPr>
          <w:rFonts w:ascii="Arial" w:hAnsi="Arial" w:cs="Arial"/>
          <w:color w:val="2B2B2B"/>
          <w:kern w:val="0"/>
          <w:sz w:val="32"/>
          <w:szCs w:val="32"/>
        </w:rPr>
      </w:pPr>
      <w:r w:rsidRPr="005B4B34">
        <w:rPr>
          <w:rFonts w:ascii="Arial" w:hAnsi="Arial" w:cs="Arial"/>
          <w:color w:val="2B2B2B"/>
          <w:kern w:val="0"/>
          <w:sz w:val="32"/>
          <w:szCs w:val="32"/>
        </w:rPr>
        <w:t xml:space="preserve">　　</w:t>
      </w:r>
      <w:r w:rsidRPr="005B4B34">
        <w:rPr>
          <w:rFonts w:ascii="Arial" w:hAnsi="Arial" w:cs="Arial"/>
          <w:b/>
          <w:bCs/>
          <w:color w:val="2B2B2B"/>
          <w:kern w:val="0"/>
          <w:sz w:val="32"/>
          <w:szCs w:val="32"/>
        </w:rPr>
        <w:t>使用活酵母</w:t>
      </w:r>
    </w:p>
    <w:p w:rsidR="003C41A3" w:rsidRPr="005B4B34" w:rsidRDefault="003C41A3" w:rsidP="003C41A3">
      <w:pPr>
        <w:widowControl/>
        <w:shd w:val="clear" w:color="auto" w:fill="F7F8FB"/>
        <w:spacing w:before="100" w:beforeAutospacing="1" w:after="100" w:afterAutospacing="1"/>
        <w:jc w:val="left"/>
        <w:rPr>
          <w:rFonts w:ascii="Arial" w:hAnsi="Arial" w:cs="Arial"/>
          <w:color w:val="2B2B2B"/>
          <w:kern w:val="0"/>
          <w:sz w:val="32"/>
          <w:szCs w:val="32"/>
        </w:rPr>
      </w:pPr>
      <w:r w:rsidRPr="005B4B34">
        <w:rPr>
          <w:rFonts w:ascii="Arial" w:hAnsi="Arial" w:cs="Arial"/>
          <w:color w:val="2B2B2B"/>
          <w:kern w:val="0"/>
          <w:sz w:val="32"/>
          <w:szCs w:val="32"/>
        </w:rPr>
        <w:t xml:space="preserve">　　活性啤酒酵母菌对瘤胃酸中毒的管理效果尤以它稳定瘤胃</w:t>
      </w:r>
      <w:r w:rsidRPr="005B4B34">
        <w:rPr>
          <w:rFonts w:ascii="Arial" w:hAnsi="Arial" w:cs="Arial"/>
          <w:color w:val="2B2B2B"/>
          <w:kern w:val="0"/>
          <w:sz w:val="32"/>
          <w:szCs w:val="32"/>
        </w:rPr>
        <w:t>pH</w:t>
      </w:r>
      <w:r w:rsidRPr="005B4B34">
        <w:rPr>
          <w:rFonts w:ascii="Arial" w:hAnsi="Arial" w:cs="Arial"/>
          <w:color w:val="2B2B2B"/>
          <w:kern w:val="0"/>
          <w:sz w:val="32"/>
          <w:szCs w:val="32"/>
        </w:rPr>
        <w:t>值的能力而出名。对于哺乳期奶牛，在富含高度可</w:t>
      </w:r>
      <w:r w:rsidRPr="005B4B34">
        <w:rPr>
          <w:rFonts w:ascii="Arial" w:hAnsi="Arial" w:cs="Arial"/>
          <w:color w:val="2B2B2B"/>
          <w:kern w:val="0"/>
          <w:sz w:val="32"/>
          <w:szCs w:val="32"/>
        </w:rPr>
        <w:lastRenderedPageBreak/>
        <w:t>发酵糖和中等产酸日粮中使用活酵母</w:t>
      </w:r>
      <w:r w:rsidRPr="005B4B34">
        <w:rPr>
          <w:rFonts w:ascii="Arial" w:hAnsi="Arial" w:cs="Arial"/>
          <w:color w:val="2B2B2B"/>
          <w:kern w:val="0"/>
          <w:sz w:val="32"/>
          <w:szCs w:val="32"/>
        </w:rPr>
        <w:t xml:space="preserve"> PROCREATIN-7®(</w:t>
      </w:r>
      <w:r w:rsidRPr="005B4B34">
        <w:rPr>
          <w:rFonts w:ascii="Arial" w:hAnsi="Arial" w:cs="Arial"/>
          <w:color w:val="2B2B2B"/>
          <w:kern w:val="0"/>
          <w:sz w:val="32"/>
          <w:szCs w:val="32"/>
        </w:rPr>
        <w:t>简称普利菌</w:t>
      </w:r>
      <w:r w:rsidRPr="005B4B34">
        <w:rPr>
          <w:rFonts w:ascii="Arial" w:hAnsi="Arial" w:cs="Arial"/>
          <w:color w:val="2B2B2B"/>
          <w:kern w:val="0"/>
          <w:sz w:val="32"/>
          <w:szCs w:val="32"/>
        </w:rPr>
        <w:t xml:space="preserve">) </w:t>
      </w:r>
      <w:r w:rsidRPr="005B4B34">
        <w:rPr>
          <w:rFonts w:ascii="Arial" w:hAnsi="Arial" w:cs="Arial"/>
          <w:color w:val="2B2B2B"/>
          <w:kern w:val="0"/>
          <w:sz w:val="32"/>
          <w:szCs w:val="32"/>
        </w:rPr>
        <w:t>，可以保持瘤胃的</w:t>
      </w:r>
      <w:r w:rsidRPr="005B4B34">
        <w:rPr>
          <w:rFonts w:ascii="Arial" w:hAnsi="Arial" w:cs="Arial"/>
          <w:color w:val="2B2B2B"/>
          <w:kern w:val="0"/>
          <w:sz w:val="32"/>
          <w:szCs w:val="32"/>
        </w:rPr>
        <w:t>pH</w:t>
      </w:r>
      <w:r w:rsidRPr="005B4B34">
        <w:rPr>
          <w:rFonts w:ascii="Arial" w:hAnsi="Arial" w:cs="Arial"/>
          <w:color w:val="2B2B2B"/>
          <w:kern w:val="0"/>
          <w:sz w:val="32"/>
          <w:szCs w:val="32"/>
        </w:rPr>
        <w:t>值超过对照组的</w:t>
      </w:r>
      <w:r w:rsidRPr="005B4B34">
        <w:rPr>
          <w:rFonts w:ascii="Arial" w:hAnsi="Arial" w:cs="Arial"/>
          <w:color w:val="2B2B2B"/>
          <w:kern w:val="0"/>
          <w:sz w:val="32"/>
          <w:szCs w:val="32"/>
        </w:rPr>
        <w:t>pH</w:t>
      </w:r>
      <w:r w:rsidRPr="005B4B34">
        <w:rPr>
          <w:rFonts w:ascii="Arial" w:hAnsi="Arial" w:cs="Arial"/>
          <w:color w:val="2B2B2B"/>
          <w:kern w:val="0"/>
          <w:sz w:val="32"/>
          <w:szCs w:val="32"/>
        </w:rPr>
        <w:t>值</w:t>
      </w:r>
      <w:r w:rsidRPr="005B4B34">
        <w:rPr>
          <w:rFonts w:ascii="Arial" w:hAnsi="Arial" w:cs="Arial"/>
          <w:color w:val="2B2B2B"/>
          <w:kern w:val="0"/>
          <w:sz w:val="32"/>
          <w:szCs w:val="32"/>
        </w:rPr>
        <w:t>(</w:t>
      </w:r>
      <w:r w:rsidRPr="005B4B34">
        <w:rPr>
          <w:rFonts w:ascii="Arial" w:hAnsi="Arial" w:cs="Arial"/>
          <w:color w:val="2B2B2B"/>
          <w:kern w:val="0"/>
          <w:sz w:val="32"/>
          <w:szCs w:val="32"/>
        </w:rPr>
        <w:t>分别为</w:t>
      </w:r>
      <w:r w:rsidRPr="005B4B34">
        <w:rPr>
          <w:rFonts w:ascii="Arial" w:hAnsi="Arial" w:cs="Arial"/>
          <w:color w:val="2B2B2B"/>
          <w:kern w:val="0"/>
          <w:sz w:val="32"/>
          <w:szCs w:val="32"/>
        </w:rPr>
        <w:t>6.23</w:t>
      </w:r>
      <w:r w:rsidRPr="005B4B34">
        <w:rPr>
          <w:rFonts w:ascii="Arial" w:hAnsi="Arial" w:cs="Arial"/>
          <w:color w:val="2B2B2B"/>
          <w:kern w:val="0"/>
          <w:sz w:val="32"/>
          <w:szCs w:val="32"/>
        </w:rPr>
        <w:t>和</w:t>
      </w:r>
      <w:r w:rsidRPr="005B4B34">
        <w:rPr>
          <w:rFonts w:ascii="Arial" w:hAnsi="Arial" w:cs="Arial"/>
          <w:color w:val="2B2B2B"/>
          <w:kern w:val="0"/>
          <w:sz w:val="32"/>
          <w:szCs w:val="32"/>
        </w:rPr>
        <w:t>5.81)</w:t>
      </w:r>
      <w:r w:rsidRPr="005B4B34">
        <w:rPr>
          <w:rFonts w:ascii="Arial" w:hAnsi="Arial" w:cs="Arial"/>
          <w:color w:val="2B2B2B"/>
          <w:kern w:val="0"/>
          <w:sz w:val="32"/>
          <w:szCs w:val="32"/>
        </w:rPr>
        <w:t>。由于使用活酵母，奶牛的氧化还原电势降低为</w:t>
      </w:r>
      <w:r w:rsidRPr="005B4B34">
        <w:rPr>
          <w:rFonts w:ascii="Arial" w:hAnsi="Arial" w:cs="Arial"/>
          <w:color w:val="2B2B2B"/>
          <w:kern w:val="0"/>
          <w:sz w:val="32"/>
          <w:szCs w:val="32"/>
        </w:rPr>
        <w:t>-184 mV</w:t>
      </w:r>
      <w:r w:rsidRPr="005B4B34">
        <w:rPr>
          <w:rFonts w:ascii="Arial" w:hAnsi="Arial" w:cs="Arial"/>
          <w:color w:val="2B2B2B"/>
          <w:kern w:val="0"/>
          <w:sz w:val="32"/>
          <w:szCs w:val="32"/>
        </w:rPr>
        <w:t>。而对照的奶牛为</w:t>
      </w:r>
      <w:r w:rsidRPr="005B4B34">
        <w:rPr>
          <w:rFonts w:ascii="Arial" w:hAnsi="Arial" w:cs="Arial"/>
          <w:color w:val="2B2B2B"/>
          <w:kern w:val="0"/>
          <w:sz w:val="32"/>
          <w:szCs w:val="32"/>
        </w:rPr>
        <w:t>-134 mV</w:t>
      </w:r>
      <w:r w:rsidRPr="005B4B34">
        <w:rPr>
          <w:rFonts w:ascii="Arial" w:hAnsi="Arial" w:cs="Arial"/>
          <w:color w:val="2B2B2B"/>
          <w:kern w:val="0"/>
          <w:sz w:val="32"/>
          <w:szCs w:val="32"/>
        </w:rPr>
        <w:t>，差异为</w:t>
      </w:r>
      <w:r w:rsidRPr="005B4B34">
        <w:rPr>
          <w:rFonts w:ascii="Arial" w:hAnsi="Arial" w:cs="Arial"/>
          <w:color w:val="2B2B2B"/>
          <w:kern w:val="0"/>
          <w:sz w:val="32"/>
          <w:szCs w:val="32"/>
        </w:rPr>
        <w:t>50 mV</w:t>
      </w:r>
      <w:r w:rsidRPr="005B4B34">
        <w:rPr>
          <w:rFonts w:ascii="Arial" w:hAnsi="Arial" w:cs="Arial"/>
          <w:color w:val="2B2B2B"/>
          <w:kern w:val="0"/>
          <w:sz w:val="32"/>
          <w:szCs w:val="32"/>
        </w:rPr>
        <w:t>，而高的氧化还原电势，不利于乳酸向丙酸和乙酸的转化，也不利于纤维分解菌的生长。</w:t>
      </w:r>
    </w:p>
    <w:p w:rsidR="003C41A3" w:rsidRPr="005B4B34" w:rsidRDefault="003C41A3" w:rsidP="003C41A3">
      <w:pPr>
        <w:widowControl/>
        <w:shd w:val="clear" w:color="auto" w:fill="F7F8FB"/>
        <w:spacing w:before="100" w:beforeAutospacing="1" w:after="100" w:afterAutospacing="1"/>
        <w:jc w:val="left"/>
        <w:rPr>
          <w:rFonts w:ascii="Arial" w:hAnsi="Arial" w:cs="Arial"/>
          <w:color w:val="2B2B2B"/>
          <w:kern w:val="0"/>
          <w:sz w:val="32"/>
          <w:szCs w:val="32"/>
        </w:rPr>
      </w:pPr>
      <w:r w:rsidRPr="005B4B34">
        <w:rPr>
          <w:rFonts w:ascii="Arial" w:hAnsi="Arial" w:cs="Arial"/>
          <w:color w:val="2B2B2B"/>
          <w:kern w:val="0"/>
          <w:sz w:val="32"/>
          <w:szCs w:val="32"/>
        </w:rPr>
        <w:t xml:space="preserve">　　重碳酸盐对瘤胃</w:t>
      </w:r>
      <w:r w:rsidRPr="005B4B34">
        <w:rPr>
          <w:rFonts w:ascii="Arial" w:hAnsi="Arial" w:cs="Arial"/>
          <w:color w:val="2B2B2B"/>
          <w:kern w:val="0"/>
          <w:sz w:val="32"/>
          <w:szCs w:val="32"/>
        </w:rPr>
        <w:t>pH</w:t>
      </w:r>
      <w:r w:rsidRPr="005B4B34">
        <w:rPr>
          <w:rFonts w:ascii="Arial" w:hAnsi="Arial" w:cs="Arial"/>
          <w:color w:val="2B2B2B"/>
          <w:kern w:val="0"/>
          <w:sz w:val="32"/>
          <w:szCs w:val="32"/>
        </w:rPr>
        <w:t>值的影响几乎不需要被证明，活酵母</w:t>
      </w:r>
      <w:r w:rsidRPr="005B4B34">
        <w:rPr>
          <w:rFonts w:ascii="Arial" w:hAnsi="Arial" w:cs="Arial"/>
          <w:color w:val="2B2B2B"/>
          <w:kern w:val="0"/>
          <w:sz w:val="32"/>
          <w:szCs w:val="32"/>
        </w:rPr>
        <w:t>PROCREATIN-7®</w:t>
      </w:r>
      <w:r w:rsidRPr="005B4B34">
        <w:rPr>
          <w:rFonts w:ascii="Arial" w:hAnsi="Arial" w:cs="Arial"/>
          <w:color w:val="2B2B2B"/>
          <w:kern w:val="0"/>
          <w:sz w:val="32"/>
          <w:szCs w:val="32"/>
        </w:rPr>
        <w:t>通过研究证实对稳定</w:t>
      </w:r>
      <w:r w:rsidRPr="005B4B34">
        <w:rPr>
          <w:rFonts w:ascii="Arial" w:hAnsi="Arial" w:cs="Arial"/>
          <w:color w:val="2B2B2B"/>
          <w:kern w:val="0"/>
          <w:sz w:val="32"/>
          <w:szCs w:val="32"/>
        </w:rPr>
        <w:t>pH</w:t>
      </w:r>
      <w:r w:rsidRPr="005B4B34">
        <w:rPr>
          <w:rFonts w:ascii="Arial" w:hAnsi="Arial" w:cs="Arial"/>
          <w:color w:val="2B2B2B"/>
          <w:kern w:val="0"/>
          <w:sz w:val="32"/>
          <w:szCs w:val="32"/>
        </w:rPr>
        <w:t>值效果显著，同时在提高饲料转化率、尤其在提高纤维消化水平上的效果比小苏打更加突出。</w:t>
      </w:r>
    </w:p>
    <w:p w:rsidR="003C41A3" w:rsidRPr="005B4B34" w:rsidRDefault="003C41A3" w:rsidP="003C41A3">
      <w:pPr>
        <w:widowControl/>
        <w:shd w:val="clear" w:color="auto" w:fill="F7F8FB"/>
        <w:spacing w:before="100" w:beforeAutospacing="1" w:after="100" w:afterAutospacing="1"/>
        <w:jc w:val="left"/>
        <w:rPr>
          <w:rFonts w:ascii="Arial" w:hAnsi="Arial" w:cs="Arial"/>
          <w:color w:val="2B2B2B"/>
          <w:kern w:val="0"/>
          <w:sz w:val="32"/>
          <w:szCs w:val="32"/>
        </w:rPr>
      </w:pPr>
      <w:r w:rsidRPr="005B4B34">
        <w:rPr>
          <w:rFonts w:ascii="Arial" w:hAnsi="Arial" w:cs="Arial"/>
          <w:color w:val="2B2B2B"/>
          <w:kern w:val="0"/>
          <w:sz w:val="32"/>
          <w:szCs w:val="32"/>
        </w:rPr>
        <w:t xml:space="preserve">　　表</w:t>
      </w:r>
      <w:r w:rsidRPr="005B4B34">
        <w:rPr>
          <w:rFonts w:ascii="Arial" w:hAnsi="Arial" w:cs="Arial"/>
          <w:color w:val="2B2B2B"/>
          <w:kern w:val="0"/>
          <w:sz w:val="32"/>
          <w:szCs w:val="32"/>
        </w:rPr>
        <w:t>1 PROCREATIN-7®</w:t>
      </w:r>
      <w:r w:rsidRPr="005B4B34">
        <w:rPr>
          <w:rFonts w:ascii="Arial" w:hAnsi="Arial" w:cs="Arial"/>
          <w:color w:val="2B2B2B"/>
          <w:kern w:val="0"/>
          <w:sz w:val="32"/>
          <w:szCs w:val="32"/>
        </w:rPr>
        <w:t>和小苏打在奶牛饲料消化性上的比较效果</w:t>
      </w:r>
      <w:r w:rsidRPr="005B4B34">
        <w:rPr>
          <w:rFonts w:ascii="Arial" w:hAnsi="Arial" w:cs="Arial"/>
          <w:color w:val="2B2B2B"/>
          <w:kern w:val="0"/>
          <w:sz w:val="32"/>
          <w:szCs w:val="32"/>
        </w:rPr>
        <w:t xml:space="preserve">  </w:t>
      </w:r>
    </w:p>
    <w:tbl>
      <w:tblPr>
        <w:tblW w:w="9662" w:type="dxa"/>
        <w:tblInd w:w="95" w:type="dxa"/>
        <w:tblLook w:val="04A0"/>
      </w:tblPr>
      <w:tblGrid>
        <w:gridCol w:w="856"/>
        <w:gridCol w:w="856"/>
        <w:gridCol w:w="856"/>
        <w:gridCol w:w="2456"/>
        <w:gridCol w:w="856"/>
        <w:gridCol w:w="1176"/>
        <w:gridCol w:w="2296"/>
        <w:gridCol w:w="856"/>
        <w:gridCol w:w="856"/>
        <w:gridCol w:w="2456"/>
      </w:tblGrid>
      <w:tr w:rsidR="003C41A3" w:rsidRPr="005B4B34" w:rsidTr="00F166D1">
        <w:trPr>
          <w:trHeight w:val="262"/>
        </w:trPr>
        <w:tc>
          <w:tcPr>
            <w:tcW w:w="0" w:type="auto"/>
            <w:tcBorders>
              <w:top w:val="single" w:sz="4" w:space="0" w:color="auto"/>
              <w:left w:val="single" w:sz="4" w:space="0" w:color="auto"/>
              <w:bottom w:val="single" w:sz="4" w:space="0" w:color="auto"/>
              <w:right w:val="single" w:sz="4" w:space="0" w:color="auto"/>
            </w:tcBorders>
            <w:shd w:val="clear" w:color="auto" w:fill="DAEEF3"/>
            <w:noWrap/>
            <w:vAlign w:val="center"/>
          </w:tcPr>
          <w:p w:rsidR="003C41A3" w:rsidRPr="005B4B34" w:rsidRDefault="003C41A3" w:rsidP="00F166D1">
            <w:pPr>
              <w:widowControl/>
              <w:spacing w:before="100" w:beforeAutospacing="1" w:after="100" w:afterAutospacing="1"/>
              <w:jc w:val="left"/>
              <w:rPr>
                <w:rFonts w:ascii="宋体" w:hAnsi="宋体" w:cs="宋体"/>
                <w:color w:val="828282"/>
                <w:kern w:val="0"/>
                <w:sz w:val="32"/>
                <w:szCs w:val="32"/>
              </w:rPr>
            </w:pPr>
            <w:r w:rsidRPr="005B4B34">
              <w:rPr>
                <w:rFonts w:cs="宋体" w:hint="eastAsia"/>
                <w:color w:val="828282"/>
                <w:kern w:val="0"/>
                <w:sz w:val="32"/>
                <w:szCs w:val="32"/>
              </w:rPr>
              <w:t xml:space="preserve">　</w:t>
            </w:r>
          </w:p>
        </w:tc>
        <w:tc>
          <w:tcPr>
            <w:tcW w:w="0" w:type="auto"/>
            <w:tcBorders>
              <w:top w:val="single" w:sz="4" w:space="0" w:color="auto"/>
              <w:left w:val="nil"/>
              <w:bottom w:val="single" w:sz="4" w:space="0" w:color="auto"/>
              <w:right w:val="single" w:sz="4" w:space="0" w:color="auto"/>
            </w:tcBorders>
            <w:shd w:val="clear" w:color="auto" w:fill="DAEEF3"/>
            <w:noWrap/>
            <w:vAlign w:val="center"/>
          </w:tcPr>
          <w:p w:rsidR="003C41A3" w:rsidRPr="005B4B34" w:rsidRDefault="003C41A3" w:rsidP="00F166D1">
            <w:pPr>
              <w:widowControl/>
              <w:spacing w:before="100" w:beforeAutospacing="1" w:after="100" w:afterAutospacing="1"/>
              <w:jc w:val="center"/>
              <w:rPr>
                <w:rFonts w:ascii="宋体" w:hAnsi="宋体" w:cs="宋体"/>
                <w:color w:val="828282"/>
                <w:kern w:val="0"/>
                <w:sz w:val="32"/>
                <w:szCs w:val="32"/>
              </w:rPr>
            </w:pPr>
            <w:r w:rsidRPr="005B4B34">
              <w:rPr>
                <w:rFonts w:cs="宋体" w:hint="eastAsia"/>
                <w:color w:val="828282"/>
                <w:kern w:val="0"/>
                <w:sz w:val="32"/>
                <w:szCs w:val="32"/>
              </w:rPr>
              <w:t>范例</w:t>
            </w:r>
          </w:p>
        </w:tc>
        <w:tc>
          <w:tcPr>
            <w:tcW w:w="0" w:type="auto"/>
            <w:tcBorders>
              <w:top w:val="single" w:sz="4" w:space="0" w:color="auto"/>
              <w:left w:val="nil"/>
              <w:bottom w:val="single" w:sz="4" w:space="0" w:color="auto"/>
              <w:right w:val="single" w:sz="4" w:space="0" w:color="auto"/>
            </w:tcBorders>
            <w:shd w:val="clear" w:color="auto" w:fill="DAEEF3"/>
            <w:noWrap/>
            <w:vAlign w:val="center"/>
          </w:tcPr>
          <w:p w:rsidR="003C41A3" w:rsidRPr="005B4B34" w:rsidRDefault="003C41A3" w:rsidP="00F166D1">
            <w:pPr>
              <w:widowControl/>
              <w:spacing w:before="100" w:beforeAutospacing="1" w:after="100" w:afterAutospacing="1"/>
              <w:jc w:val="center"/>
              <w:rPr>
                <w:rFonts w:ascii="宋体" w:hAnsi="宋体" w:cs="宋体"/>
                <w:color w:val="828282"/>
                <w:kern w:val="0"/>
                <w:sz w:val="32"/>
                <w:szCs w:val="32"/>
              </w:rPr>
            </w:pPr>
            <w:r w:rsidRPr="005B4B34">
              <w:rPr>
                <w:rFonts w:cs="宋体" w:hint="eastAsia"/>
                <w:color w:val="828282"/>
                <w:kern w:val="0"/>
                <w:sz w:val="32"/>
                <w:szCs w:val="32"/>
              </w:rPr>
              <w:t>酵母</w:t>
            </w:r>
          </w:p>
        </w:tc>
        <w:tc>
          <w:tcPr>
            <w:tcW w:w="0" w:type="auto"/>
            <w:tcBorders>
              <w:top w:val="single" w:sz="4" w:space="0" w:color="auto"/>
              <w:left w:val="nil"/>
              <w:bottom w:val="single" w:sz="4" w:space="0" w:color="auto"/>
              <w:right w:val="single" w:sz="4" w:space="0" w:color="auto"/>
            </w:tcBorders>
            <w:shd w:val="clear" w:color="auto" w:fill="DAEEF3"/>
            <w:noWrap/>
            <w:vAlign w:val="center"/>
          </w:tcPr>
          <w:p w:rsidR="003C41A3" w:rsidRPr="005B4B34" w:rsidRDefault="003C41A3" w:rsidP="00F166D1">
            <w:pPr>
              <w:widowControl/>
              <w:spacing w:before="100" w:beforeAutospacing="1" w:after="100" w:afterAutospacing="1"/>
              <w:jc w:val="center"/>
              <w:rPr>
                <w:rFonts w:ascii="宋体" w:hAnsi="宋体" w:cs="宋体"/>
                <w:color w:val="828282"/>
                <w:kern w:val="0"/>
                <w:sz w:val="32"/>
                <w:szCs w:val="32"/>
              </w:rPr>
            </w:pPr>
            <w:r w:rsidRPr="005B4B34">
              <w:rPr>
                <w:rFonts w:cs="宋体" w:hint="eastAsia"/>
                <w:color w:val="828282"/>
                <w:kern w:val="0"/>
                <w:sz w:val="32"/>
                <w:szCs w:val="32"/>
              </w:rPr>
              <w:t>差异（</w:t>
            </w:r>
            <w:r w:rsidRPr="005B4B34">
              <w:rPr>
                <w:rFonts w:ascii="宋体" w:hAnsi="宋体" w:cs="宋体"/>
                <w:color w:val="828282"/>
                <w:kern w:val="0"/>
                <w:sz w:val="32"/>
                <w:szCs w:val="32"/>
              </w:rPr>
              <w:t>%</w:t>
            </w:r>
            <w:r w:rsidRPr="005B4B34">
              <w:rPr>
                <w:rFonts w:cs="宋体" w:hint="eastAsia"/>
                <w:color w:val="828282"/>
                <w:kern w:val="0"/>
                <w:sz w:val="32"/>
                <w:szCs w:val="32"/>
              </w:rPr>
              <w:t>）</w:t>
            </w:r>
          </w:p>
        </w:tc>
        <w:tc>
          <w:tcPr>
            <w:tcW w:w="0" w:type="auto"/>
            <w:tcBorders>
              <w:top w:val="single" w:sz="4" w:space="0" w:color="auto"/>
              <w:left w:val="nil"/>
              <w:bottom w:val="single" w:sz="4" w:space="0" w:color="auto"/>
              <w:right w:val="single" w:sz="4" w:space="0" w:color="auto"/>
            </w:tcBorders>
            <w:shd w:val="clear" w:color="auto" w:fill="DAEEF3"/>
            <w:noWrap/>
            <w:vAlign w:val="center"/>
          </w:tcPr>
          <w:p w:rsidR="003C41A3" w:rsidRPr="005B4B34" w:rsidRDefault="003C41A3" w:rsidP="00F166D1">
            <w:pPr>
              <w:widowControl/>
              <w:spacing w:before="100" w:beforeAutospacing="1" w:after="100" w:afterAutospacing="1"/>
              <w:jc w:val="center"/>
              <w:rPr>
                <w:rFonts w:ascii="宋体" w:hAnsi="宋体" w:cs="宋体"/>
                <w:color w:val="828282"/>
                <w:kern w:val="0"/>
                <w:sz w:val="32"/>
                <w:szCs w:val="32"/>
              </w:rPr>
            </w:pPr>
            <w:r w:rsidRPr="005B4B34">
              <w:rPr>
                <w:rFonts w:cs="宋体" w:hint="eastAsia"/>
                <w:color w:val="828282"/>
                <w:kern w:val="0"/>
                <w:sz w:val="32"/>
                <w:szCs w:val="32"/>
              </w:rPr>
              <w:t>范例</w:t>
            </w:r>
          </w:p>
        </w:tc>
        <w:tc>
          <w:tcPr>
            <w:tcW w:w="0" w:type="auto"/>
            <w:tcBorders>
              <w:top w:val="single" w:sz="4" w:space="0" w:color="auto"/>
              <w:left w:val="nil"/>
              <w:bottom w:val="single" w:sz="4" w:space="0" w:color="auto"/>
              <w:right w:val="single" w:sz="4" w:space="0" w:color="auto"/>
            </w:tcBorders>
            <w:shd w:val="clear" w:color="auto" w:fill="DAEEF3"/>
            <w:noWrap/>
            <w:vAlign w:val="center"/>
          </w:tcPr>
          <w:p w:rsidR="003C41A3" w:rsidRPr="005B4B34" w:rsidRDefault="003C41A3" w:rsidP="00F166D1">
            <w:pPr>
              <w:widowControl/>
              <w:spacing w:before="100" w:beforeAutospacing="1" w:after="100" w:afterAutospacing="1"/>
              <w:jc w:val="center"/>
              <w:rPr>
                <w:rFonts w:ascii="宋体" w:hAnsi="宋体" w:cs="宋体"/>
                <w:color w:val="828282"/>
                <w:kern w:val="0"/>
                <w:sz w:val="32"/>
                <w:szCs w:val="32"/>
              </w:rPr>
            </w:pPr>
            <w:r w:rsidRPr="005B4B34">
              <w:rPr>
                <w:rFonts w:cs="宋体" w:hint="eastAsia"/>
                <w:color w:val="828282"/>
                <w:kern w:val="0"/>
                <w:sz w:val="32"/>
                <w:szCs w:val="32"/>
              </w:rPr>
              <w:t>重酸盐</w:t>
            </w:r>
          </w:p>
        </w:tc>
        <w:tc>
          <w:tcPr>
            <w:tcW w:w="0" w:type="auto"/>
            <w:tcBorders>
              <w:top w:val="single" w:sz="4" w:space="0" w:color="auto"/>
              <w:left w:val="nil"/>
              <w:bottom w:val="single" w:sz="4" w:space="0" w:color="auto"/>
              <w:right w:val="single" w:sz="4" w:space="0" w:color="auto"/>
            </w:tcBorders>
            <w:shd w:val="clear" w:color="auto" w:fill="DAEEF3"/>
            <w:noWrap/>
            <w:vAlign w:val="center"/>
          </w:tcPr>
          <w:p w:rsidR="003C41A3" w:rsidRPr="005B4B34" w:rsidRDefault="003C41A3" w:rsidP="00F166D1">
            <w:pPr>
              <w:widowControl/>
              <w:spacing w:before="100" w:beforeAutospacing="1" w:after="100" w:afterAutospacing="1"/>
              <w:jc w:val="center"/>
              <w:rPr>
                <w:rFonts w:ascii="宋体" w:hAnsi="宋体" w:cs="宋体"/>
                <w:color w:val="828282"/>
                <w:kern w:val="0"/>
                <w:sz w:val="32"/>
                <w:szCs w:val="32"/>
              </w:rPr>
            </w:pPr>
            <w:r w:rsidRPr="005B4B34">
              <w:rPr>
                <w:rFonts w:cs="宋体" w:hint="eastAsia"/>
                <w:color w:val="828282"/>
                <w:kern w:val="0"/>
                <w:sz w:val="32"/>
                <w:szCs w:val="32"/>
              </w:rPr>
              <w:t>差异（</w:t>
            </w:r>
            <w:r w:rsidRPr="005B4B34">
              <w:rPr>
                <w:rFonts w:ascii="宋体" w:hAnsi="宋体" w:cs="宋体"/>
                <w:color w:val="828282"/>
                <w:kern w:val="0"/>
                <w:sz w:val="32"/>
                <w:szCs w:val="32"/>
              </w:rPr>
              <w:t>%</w:t>
            </w:r>
            <w:r w:rsidRPr="005B4B34">
              <w:rPr>
                <w:rFonts w:cs="宋体" w:hint="eastAsia"/>
                <w:color w:val="828282"/>
                <w:kern w:val="0"/>
                <w:sz w:val="32"/>
                <w:szCs w:val="32"/>
              </w:rPr>
              <w:t>）</w:t>
            </w:r>
          </w:p>
        </w:tc>
        <w:tc>
          <w:tcPr>
            <w:tcW w:w="0" w:type="auto"/>
            <w:tcBorders>
              <w:top w:val="single" w:sz="4" w:space="0" w:color="auto"/>
              <w:left w:val="nil"/>
              <w:bottom w:val="single" w:sz="4" w:space="0" w:color="auto"/>
              <w:right w:val="single" w:sz="4" w:space="0" w:color="auto"/>
            </w:tcBorders>
            <w:shd w:val="clear" w:color="auto" w:fill="DAEEF3"/>
            <w:noWrap/>
            <w:vAlign w:val="center"/>
          </w:tcPr>
          <w:p w:rsidR="003C41A3" w:rsidRPr="005B4B34" w:rsidRDefault="003C41A3" w:rsidP="00F166D1">
            <w:pPr>
              <w:widowControl/>
              <w:spacing w:before="100" w:beforeAutospacing="1" w:after="100" w:afterAutospacing="1"/>
              <w:jc w:val="center"/>
              <w:rPr>
                <w:rFonts w:ascii="宋体" w:hAnsi="宋体" w:cs="宋体"/>
                <w:color w:val="828282"/>
                <w:kern w:val="0"/>
                <w:sz w:val="32"/>
                <w:szCs w:val="32"/>
              </w:rPr>
            </w:pPr>
            <w:r w:rsidRPr="005B4B34">
              <w:rPr>
                <w:rFonts w:cs="宋体" w:hint="eastAsia"/>
                <w:color w:val="828282"/>
                <w:kern w:val="0"/>
                <w:sz w:val="32"/>
                <w:szCs w:val="32"/>
              </w:rPr>
              <w:t>范例</w:t>
            </w:r>
          </w:p>
        </w:tc>
        <w:tc>
          <w:tcPr>
            <w:tcW w:w="0" w:type="auto"/>
            <w:tcBorders>
              <w:top w:val="single" w:sz="4" w:space="0" w:color="auto"/>
              <w:left w:val="nil"/>
              <w:bottom w:val="single" w:sz="4" w:space="0" w:color="auto"/>
              <w:right w:val="single" w:sz="4" w:space="0" w:color="auto"/>
            </w:tcBorders>
            <w:shd w:val="clear" w:color="auto" w:fill="DAEEF3"/>
            <w:noWrap/>
            <w:vAlign w:val="center"/>
          </w:tcPr>
          <w:p w:rsidR="003C41A3" w:rsidRPr="005B4B34" w:rsidRDefault="003C41A3" w:rsidP="00F166D1">
            <w:pPr>
              <w:widowControl/>
              <w:spacing w:before="100" w:beforeAutospacing="1" w:after="100" w:afterAutospacing="1"/>
              <w:jc w:val="center"/>
              <w:rPr>
                <w:rFonts w:ascii="宋体" w:hAnsi="宋体" w:cs="宋体"/>
                <w:color w:val="828282"/>
                <w:kern w:val="0"/>
                <w:sz w:val="32"/>
                <w:szCs w:val="32"/>
              </w:rPr>
            </w:pPr>
            <w:r w:rsidRPr="005B4B34">
              <w:rPr>
                <w:rFonts w:cs="宋体" w:hint="eastAsia"/>
                <w:color w:val="828282"/>
                <w:kern w:val="0"/>
                <w:sz w:val="32"/>
                <w:szCs w:val="32"/>
              </w:rPr>
              <w:t>酵母</w:t>
            </w:r>
          </w:p>
        </w:tc>
        <w:tc>
          <w:tcPr>
            <w:tcW w:w="0" w:type="auto"/>
            <w:tcBorders>
              <w:top w:val="single" w:sz="4" w:space="0" w:color="auto"/>
              <w:left w:val="nil"/>
              <w:bottom w:val="single" w:sz="4" w:space="0" w:color="auto"/>
              <w:right w:val="single" w:sz="4" w:space="0" w:color="auto"/>
            </w:tcBorders>
            <w:shd w:val="clear" w:color="auto" w:fill="DAEEF3"/>
            <w:noWrap/>
            <w:vAlign w:val="center"/>
          </w:tcPr>
          <w:p w:rsidR="003C41A3" w:rsidRPr="005B4B34" w:rsidRDefault="003C41A3" w:rsidP="00F166D1">
            <w:pPr>
              <w:widowControl/>
              <w:spacing w:before="100" w:beforeAutospacing="1" w:after="100" w:afterAutospacing="1"/>
              <w:jc w:val="center"/>
              <w:rPr>
                <w:rFonts w:ascii="宋体" w:hAnsi="宋体" w:cs="宋体"/>
                <w:color w:val="828282"/>
                <w:kern w:val="0"/>
                <w:sz w:val="32"/>
                <w:szCs w:val="32"/>
              </w:rPr>
            </w:pPr>
            <w:r w:rsidRPr="005B4B34">
              <w:rPr>
                <w:rFonts w:cs="宋体" w:hint="eastAsia"/>
                <w:color w:val="828282"/>
                <w:kern w:val="0"/>
                <w:sz w:val="32"/>
                <w:szCs w:val="32"/>
              </w:rPr>
              <w:t>差异（</w:t>
            </w:r>
            <w:r w:rsidRPr="005B4B34">
              <w:rPr>
                <w:rFonts w:ascii="宋体" w:hAnsi="宋体" w:cs="宋体"/>
                <w:color w:val="828282"/>
                <w:kern w:val="0"/>
                <w:sz w:val="32"/>
                <w:szCs w:val="32"/>
              </w:rPr>
              <w:t>%</w:t>
            </w:r>
            <w:r w:rsidRPr="005B4B34">
              <w:rPr>
                <w:rFonts w:cs="宋体" w:hint="eastAsia"/>
                <w:color w:val="828282"/>
                <w:kern w:val="0"/>
                <w:sz w:val="32"/>
                <w:szCs w:val="32"/>
              </w:rPr>
              <w:t>）</w:t>
            </w:r>
          </w:p>
        </w:tc>
      </w:tr>
      <w:tr w:rsidR="003C41A3" w:rsidRPr="005B4B34" w:rsidTr="00F166D1">
        <w:trPr>
          <w:trHeight w:val="262"/>
        </w:trPr>
        <w:tc>
          <w:tcPr>
            <w:tcW w:w="0" w:type="auto"/>
            <w:tcBorders>
              <w:top w:val="nil"/>
              <w:left w:val="single" w:sz="4" w:space="0" w:color="auto"/>
              <w:bottom w:val="single" w:sz="4" w:space="0" w:color="auto"/>
              <w:right w:val="single" w:sz="4" w:space="0" w:color="auto"/>
            </w:tcBorders>
            <w:noWrap/>
            <w:vAlign w:val="center"/>
          </w:tcPr>
          <w:p w:rsidR="003C41A3" w:rsidRPr="005B4B34" w:rsidRDefault="003C41A3" w:rsidP="00F166D1">
            <w:pPr>
              <w:widowControl/>
              <w:spacing w:before="100" w:beforeAutospacing="1" w:after="100" w:afterAutospacing="1"/>
              <w:jc w:val="left"/>
              <w:rPr>
                <w:rFonts w:ascii="宋体" w:hAnsi="宋体" w:cs="宋体"/>
                <w:color w:val="828282"/>
                <w:kern w:val="0"/>
                <w:sz w:val="32"/>
                <w:szCs w:val="32"/>
              </w:rPr>
            </w:pPr>
            <w:r w:rsidRPr="005B4B34">
              <w:rPr>
                <w:rFonts w:ascii="宋体" w:hAnsi="宋体" w:cs="宋体"/>
                <w:color w:val="828282"/>
                <w:kern w:val="0"/>
                <w:sz w:val="32"/>
                <w:szCs w:val="32"/>
              </w:rPr>
              <w:t>M.S.</w:t>
            </w:r>
          </w:p>
        </w:tc>
        <w:tc>
          <w:tcPr>
            <w:tcW w:w="0" w:type="auto"/>
            <w:tcBorders>
              <w:top w:val="nil"/>
              <w:left w:val="nil"/>
              <w:bottom w:val="single" w:sz="4" w:space="0" w:color="auto"/>
              <w:right w:val="single" w:sz="4" w:space="0" w:color="auto"/>
            </w:tcBorders>
            <w:noWrap/>
            <w:vAlign w:val="center"/>
          </w:tcPr>
          <w:p w:rsidR="003C41A3" w:rsidRPr="005B4B34" w:rsidRDefault="003C41A3" w:rsidP="00F166D1">
            <w:pPr>
              <w:widowControl/>
              <w:spacing w:before="100" w:beforeAutospacing="1" w:after="100" w:afterAutospacing="1"/>
              <w:jc w:val="center"/>
              <w:rPr>
                <w:rFonts w:ascii="宋体" w:hAnsi="宋体" w:cs="宋体"/>
                <w:color w:val="828282"/>
                <w:kern w:val="0"/>
                <w:sz w:val="32"/>
                <w:szCs w:val="32"/>
              </w:rPr>
            </w:pPr>
            <w:r w:rsidRPr="005B4B34">
              <w:rPr>
                <w:rFonts w:ascii="宋体" w:hAnsi="宋体" w:cs="宋体"/>
                <w:color w:val="828282"/>
                <w:kern w:val="0"/>
                <w:sz w:val="32"/>
                <w:szCs w:val="32"/>
              </w:rPr>
              <w:t>59.0</w:t>
            </w:r>
          </w:p>
        </w:tc>
        <w:tc>
          <w:tcPr>
            <w:tcW w:w="0" w:type="auto"/>
            <w:tcBorders>
              <w:top w:val="nil"/>
              <w:left w:val="nil"/>
              <w:bottom w:val="single" w:sz="4" w:space="0" w:color="auto"/>
              <w:right w:val="single" w:sz="4" w:space="0" w:color="auto"/>
            </w:tcBorders>
            <w:noWrap/>
            <w:vAlign w:val="center"/>
          </w:tcPr>
          <w:p w:rsidR="003C41A3" w:rsidRPr="005B4B34" w:rsidRDefault="003C41A3" w:rsidP="00F166D1">
            <w:pPr>
              <w:widowControl/>
              <w:spacing w:before="100" w:beforeAutospacing="1" w:after="100" w:afterAutospacing="1"/>
              <w:jc w:val="center"/>
              <w:rPr>
                <w:rFonts w:ascii="宋体" w:hAnsi="宋体" w:cs="宋体"/>
                <w:color w:val="828282"/>
                <w:kern w:val="0"/>
                <w:sz w:val="32"/>
                <w:szCs w:val="32"/>
              </w:rPr>
            </w:pPr>
            <w:r w:rsidRPr="005B4B34">
              <w:rPr>
                <w:rFonts w:ascii="宋体" w:hAnsi="宋体" w:cs="宋体"/>
                <w:color w:val="828282"/>
                <w:kern w:val="0"/>
                <w:sz w:val="32"/>
                <w:szCs w:val="32"/>
              </w:rPr>
              <w:t>64.0</w:t>
            </w:r>
          </w:p>
        </w:tc>
        <w:tc>
          <w:tcPr>
            <w:tcW w:w="0" w:type="auto"/>
            <w:tcBorders>
              <w:top w:val="nil"/>
              <w:left w:val="nil"/>
              <w:bottom w:val="single" w:sz="4" w:space="0" w:color="auto"/>
              <w:right w:val="single" w:sz="4" w:space="0" w:color="auto"/>
            </w:tcBorders>
            <w:noWrap/>
            <w:vAlign w:val="center"/>
          </w:tcPr>
          <w:p w:rsidR="003C41A3" w:rsidRPr="005B4B34" w:rsidRDefault="003C41A3" w:rsidP="00F166D1">
            <w:pPr>
              <w:widowControl/>
              <w:spacing w:before="100" w:beforeAutospacing="1" w:after="100" w:afterAutospacing="1"/>
              <w:jc w:val="left"/>
              <w:rPr>
                <w:rFonts w:ascii="宋体" w:hAnsi="宋体" w:cs="宋体"/>
                <w:color w:val="828282"/>
                <w:kern w:val="0"/>
                <w:sz w:val="32"/>
                <w:szCs w:val="32"/>
              </w:rPr>
            </w:pPr>
            <w:r w:rsidRPr="005B4B34">
              <w:rPr>
                <w:rFonts w:ascii="宋体" w:hAnsi="宋体" w:cs="宋体"/>
                <w:color w:val="828282"/>
                <w:kern w:val="0"/>
                <w:sz w:val="32"/>
                <w:szCs w:val="32"/>
              </w:rPr>
              <w:t>+8.4% p=0.12</w:t>
            </w:r>
          </w:p>
        </w:tc>
        <w:tc>
          <w:tcPr>
            <w:tcW w:w="0" w:type="auto"/>
            <w:tcBorders>
              <w:top w:val="nil"/>
              <w:left w:val="nil"/>
              <w:bottom w:val="single" w:sz="4" w:space="0" w:color="auto"/>
              <w:right w:val="single" w:sz="4" w:space="0" w:color="auto"/>
            </w:tcBorders>
            <w:noWrap/>
            <w:vAlign w:val="center"/>
          </w:tcPr>
          <w:p w:rsidR="003C41A3" w:rsidRPr="005B4B34" w:rsidRDefault="003C41A3" w:rsidP="00F166D1">
            <w:pPr>
              <w:widowControl/>
              <w:spacing w:before="100" w:beforeAutospacing="1" w:after="100" w:afterAutospacing="1"/>
              <w:jc w:val="center"/>
              <w:rPr>
                <w:rFonts w:ascii="宋体" w:hAnsi="宋体" w:cs="宋体"/>
                <w:color w:val="828282"/>
                <w:kern w:val="0"/>
                <w:sz w:val="32"/>
                <w:szCs w:val="32"/>
              </w:rPr>
            </w:pPr>
            <w:r w:rsidRPr="005B4B34">
              <w:rPr>
                <w:rFonts w:ascii="宋体" w:hAnsi="宋体" w:cs="宋体"/>
                <w:color w:val="828282"/>
                <w:kern w:val="0"/>
                <w:sz w:val="32"/>
                <w:szCs w:val="32"/>
              </w:rPr>
              <w:t>59.0</w:t>
            </w:r>
          </w:p>
        </w:tc>
        <w:tc>
          <w:tcPr>
            <w:tcW w:w="0" w:type="auto"/>
            <w:tcBorders>
              <w:top w:val="nil"/>
              <w:left w:val="nil"/>
              <w:bottom w:val="single" w:sz="4" w:space="0" w:color="auto"/>
              <w:right w:val="single" w:sz="4" w:space="0" w:color="auto"/>
            </w:tcBorders>
            <w:noWrap/>
            <w:vAlign w:val="center"/>
          </w:tcPr>
          <w:p w:rsidR="003C41A3" w:rsidRPr="005B4B34" w:rsidRDefault="003C41A3" w:rsidP="00F166D1">
            <w:pPr>
              <w:widowControl/>
              <w:spacing w:before="100" w:beforeAutospacing="1" w:after="100" w:afterAutospacing="1"/>
              <w:jc w:val="center"/>
              <w:rPr>
                <w:rFonts w:ascii="宋体" w:hAnsi="宋体" w:cs="宋体"/>
                <w:color w:val="828282"/>
                <w:kern w:val="0"/>
                <w:sz w:val="32"/>
                <w:szCs w:val="32"/>
              </w:rPr>
            </w:pPr>
            <w:r w:rsidRPr="005B4B34">
              <w:rPr>
                <w:rFonts w:ascii="宋体" w:hAnsi="宋体" w:cs="宋体"/>
                <w:color w:val="828282"/>
                <w:kern w:val="0"/>
                <w:sz w:val="32"/>
                <w:szCs w:val="32"/>
              </w:rPr>
              <w:t>58.5</w:t>
            </w:r>
          </w:p>
        </w:tc>
        <w:tc>
          <w:tcPr>
            <w:tcW w:w="0" w:type="auto"/>
            <w:tcBorders>
              <w:top w:val="nil"/>
              <w:left w:val="nil"/>
              <w:bottom w:val="single" w:sz="4" w:space="0" w:color="auto"/>
              <w:right w:val="single" w:sz="4" w:space="0" w:color="auto"/>
            </w:tcBorders>
            <w:noWrap/>
            <w:vAlign w:val="center"/>
          </w:tcPr>
          <w:p w:rsidR="003C41A3" w:rsidRPr="005B4B34" w:rsidRDefault="003C41A3" w:rsidP="00F166D1">
            <w:pPr>
              <w:widowControl/>
              <w:spacing w:before="100" w:beforeAutospacing="1" w:after="100" w:afterAutospacing="1"/>
              <w:jc w:val="left"/>
              <w:rPr>
                <w:rFonts w:ascii="宋体" w:hAnsi="宋体" w:cs="宋体"/>
                <w:color w:val="828282"/>
                <w:kern w:val="0"/>
                <w:sz w:val="32"/>
                <w:szCs w:val="32"/>
              </w:rPr>
            </w:pPr>
            <w:r w:rsidRPr="005B4B34">
              <w:rPr>
                <w:rFonts w:ascii="宋体" w:hAnsi="宋体" w:cs="宋体"/>
                <w:color w:val="828282"/>
                <w:kern w:val="0"/>
                <w:sz w:val="32"/>
                <w:szCs w:val="32"/>
              </w:rPr>
              <w:t>-0.8% NS</w:t>
            </w:r>
          </w:p>
        </w:tc>
        <w:tc>
          <w:tcPr>
            <w:tcW w:w="0" w:type="auto"/>
            <w:tcBorders>
              <w:top w:val="nil"/>
              <w:left w:val="nil"/>
              <w:bottom w:val="single" w:sz="4" w:space="0" w:color="auto"/>
              <w:right w:val="single" w:sz="4" w:space="0" w:color="auto"/>
            </w:tcBorders>
            <w:noWrap/>
            <w:vAlign w:val="center"/>
          </w:tcPr>
          <w:p w:rsidR="003C41A3" w:rsidRPr="005B4B34" w:rsidRDefault="003C41A3" w:rsidP="00F166D1">
            <w:pPr>
              <w:widowControl/>
              <w:spacing w:before="100" w:beforeAutospacing="1" w:after="100" w:afterAutospacing="1"/>
              <w:jc w:val="center"/>
              <w:rPr>
                <w:rFonts w:ascii="宋体" w:hAnsi="宋体" w:cs="宋体"/>
                <w:color w:val="828282"/>
                <w:kern w:val="0"/>
                <w:sz w:val="32"/>
                <w:szCs w:val="32"/>
              </w:rPr>
            </w:pPr>
            <w:r w:rsidRPr="005B4B34">
              <w:rPr>
                <w:rFonts w:ascii="宋体" w:hAnsi="宋体" w:cs="宋体"/>
                <w:color w:val="828282"/>
                <w:kern w:val="0"/>
                <w:sz w:val="32"/>
                <w:szCs w:val="32"/>
              </w:rPr>
              <w:t>58.5</w:t>
            </w:r>
          </w:p>
        </w:tc>
        <w:tc>
          <w:tcPr>
            <w:tcW w:w="0" w:type="auto"/>
            <w:tcBorders>
              <w:top w:val="nil"/>
              <w:left w:val="nil"/>
              <w:bottom w:val="single" w:sz="4" w:space="0" w:color="auto"/>
              <w:right w:val="single" w:sz="4" w:space="0" w:color="auto"/>
            </w:tcBorders>
            <w:noWrap/>
            <w:vAlign w:val="center"/>
          </w:tcPr>
          <w:p w:rsidR="003C41A3" w:rsidRPr="005B4B34" w:rsidRDefault="003C41A3" w:rsidP="00F166D1">
            <w:pPr>
              <w:widowControl/>
              <w:spacing w:before="100" w:beforeAutospacing="1" w:after="100" w:afterAutospacing="1"/>
              <w:jc w:val="center"/>
              <w:rPr>
                <w:rFonts w:ascii="宋体" w:hAnsi="宋体" w:cs="宋体"/>
                <w:color w:val="828282"/>
                <w:kern w:val="0"/>
                <w:sz w:val="32"/>
                <w:szCs w:val="32"/>
              </w:rPr>
            </w:pPr>
            <w:r w:rsidRPr="005B4B34">
              <w:rPr>
                <w:rFonts w:ascii="宋体" w:hAnsi="宋体" w:cs="宋体"/>
                <w:color w:val="828282"/>
                <w:kern w:val="0"/>
                <w:sz w:val="32"/>
                <w:szCs w:val="32"/>
              </w:rPr>
              <w:t>64.0</w:t>
            </w:r>
          </w:p>
        </w:tc>
        <w:tc>
          <w:tcPr>
            <w:tcW w:w="0" w:type="auto"/>
            <w:tcBorders>
              <w:top w:val="nil"/>
              <w:left w:val="nil"/>
              <w:bottom w:val="single" w:sz="4" w:space="0" w:color="auto"/>
              <w:right w:val="single" w:sz="4" w:space="0" w:color="auto"/>
            </w:tcBorders>
            <w:noWrap/>
            <w:vAlign w:val="center"/>
          </w:tcPr>
          <w:p w:rsidR="003C41A3" w:rsidRPr="005B4B34" w:rsidRDefault="003C41A3" w:rsidP="00F166D1">
            <w:pPr>
              <w:widowControl/>
              <w:spacing w:before="100" w:beforeAutospacing="1" w:after="100" w:afterAutospacing="1"/>
              <w:jc w:val="left"/>
              <w:rPr>
                <w:rFonts w:ascii="宋体" w:hAnsi="宋体" w:cs="宋体"/>
                <w:color w:val="828282"/>
                <w:kern w:val="0"/>
                <w:sz w:val="32"/>
                <w:szCs w:val="32"/>
              </w:rPr>
            </w:pPr>
            <w:r w:rsidRPr="005B4B34">
              <w:rPr>
                <w:rFonts w:ascii="宋体" w:hAnsi="宋体" w:cs="宋体"/>
                <w:color w:val="828282"/>
                <w:kern w:val="0"/>
                <w:sz w:val="32"/>
                <w:szCs w:val="32"/>
              </w:rPr>
              <w:t>+0.94% p=0.15</w:t>
            </w:r>
          </w:p>
        </w:tc>
      </w:tr>
      <w:tr w:rsidR="003C41A3" w:rsidRPr="005B4B34" w:rsidTr="00F166D1">
        <w:trPr>
          <w:trHeight w:val="262"/>
        </w:trPr>
        <w:tc>
          <w:tcPr>
            <w:tcW w:w="0" w:type="auto"/>
            <w:tcBorders>
              <w:top w:val="nil"/>
              <w:left w:val="single" w:sz="4" w:space="0" w:color="auto"/>
              <w:bottom w:val="single" w:sz="4" w:space="0" w:color="auto"/>
              <w:right w:val="single" w:sz="4" w:space="0" w:color="auto"/>
            </w:tcBorders>
            <w:noWrap/>
            <w:vAlign w:val="center"/>
          </w:tcPr>
          <w:p w:rsidR="003C41A3" w:rsidRPr="005B4B34" w:rsidRDefault="003C41A3" w:rsidP="00F166D1">
            <w:pPr>
              <w:widowControl/>
              <w:spacing w:before="100" w:beforeAutospacing="1" w:after="100" w:afterAutospacing="1"/>
              <w:jc w:val="left"/>
              <w:rPr>
                <w:rFonts w:ascii="宋体" w:hAnsi="宋体" w:cs="宋体"/>
                <w:color w:val="828282"/>
                <w:kern w:val="0"/>
                <w:sz w:val="32"/>
                <w:szCs w:val="32"/>
              </w:rPr>
            </w:pPr>
            <w:r w:rsidRPr="005B4B34">
              <w:rPr>
                <w:rFonts w:ascii="宋体" w:hAnsi="宋体" w:cs="宋体"/>
                <w:color w:val="828282"/>
                <w:kern w:val="0"/>
                <w:sz w:val="32"/>
                <w:szCs w:val="32"/>
              </w:rPr>
              <w:t>M.O.</w:t>
            </w:r>
          </w:p>
        </w:tc>
        <w:tc>
          <w:tcPr>
            <w:tcW w:w="0" w:type="auto"/>
            <w:tcBorders>
              <w:top w:val="nil"/>
              <w:left w:val="nil"/>
              <w:bottom w:val="single" w:sz="4" w:space="0" w:color="auto"/>
              <w:right w:val="single" w:sz="4" w:space="0" w:color="auto"/>
            </w:tcBorders>
            <w:noWrap/>
            <w:vAlign w:val="center"/>
          </w:tcPr>
          <w:p w:rsidR="003C41A3" w:rsidRPr="005B4B34" w:rsidRDefault="003C41A3" w:rsidP="00F166D1">
            <w:pPr>
              <w:widowControl/>
              <w:spacing w:before="100" w:beforeAutospacing="1" w:after="100" w:afterAutospacing="1"/>
              <w:jc w:val="center"/>
              <w:rPr>
                <w:rFonts w:ascii="宋体" w:hAnsi="宋体" w:cs="宋体"/>
                <w:color w:val="828282"/>
                <w:kern w:val="0"/>
                <w:sz w:val="32"/>
                <w:szCs w:val="32"/>
              </w:rPr>
            </w:pPr>
            <w:r w:rsidRPr="005B4B34">
              <w:rPr>
                <w:rFonts w:ascii="宋体" w:hAnsi="宋体" w:cs="宋体"/>
                <w:color w:val="828282"/>
                <w:kern w:val="0"/>
                <w:sz w:val="32"/>
                <w:szCs w:val="32"/>
              </w:rPr>
              <w:t>62.2</w:t>
            </w:r>
          </w:p>
        </w:tc>
        <w:tc>
          <w:tcPr>
            <w:tcW w:w="0" w:type="auto"/>
            <w:tcBorders>
              <w:top w:val="nil"/>
              <w:left w:val="nil"/>
              <w:bottom w:val="single" w:sz="4" w:space="0" w:color="auto"/>
              <w:right w:val="single" w:sz="4" w:space="0" w:color="auto"/>
            </w:tcBorders>
            <w:noWrap/>
            <w:vAlign w:val="center"/>
          </w:tcPr>
          <w:p w:rsidR="003C41A3" w:rsidRPr="005B4B34" w:rsidRDefault="003C41A3" w:rsidP="00F166D1">
            <w:pPr>
              <w:widowControl/>
              <w:spacing w:before="100" w:beforeAutospacing="1" w:after="100" w:afterAutospacing="1"/>
              <w:jc w:val="center"/>
              <w:rPr>
                <w:rFonts w:ascii="宋体" w:hAnsi="宋体" w:cs="宋体"/>
                <w:color w:val="828282"/>
                <w:kern w:val="0"/>
                <w:sz w:val="32"/>
                <w:szCs w:val="32"/>
              </w:rPr>
            </w:pPr>
            <w:r w:rsidRPr="005B4B34">
              <w:rPr>
                <w:rFonts w:ascii="宋体" w:hAnsi="宋体" w:cs="宋体"/>
                <w:color w:val="828282"/>
                <w:kern w:val="0"/>
                <w:sz w:val="32"/>
                <w:szCs w:val="32"/>
              </w:rPr>
              <w:t>66.6</w:t>
            </w:r>
          </w:p>
        </w:tc>
        <w:tc>
          <w:tcPr>
            <w:tcW w:w="0" w:type="auto"/>
            <w:tcBorders>
              <w:top w:val="nil"/>
              <w:left w:val="nil"/>
              <w:bottom w:val="single" w:sz="4" w:space="0" w:color="auto"/>
              <w:right w:val="single" w:sz="4" w:space="0" w:color="auto"/>
            </w:tcBorders>
            <w:noWrap/>
            <w:vAlign w:val="center"/>
          </w:tcPr>
          <w:p w:rsidR="003C41A3" w:rsidRPr="005B4B34" w:rsidRDefault="003C41A3" w:rsidP="00F166D1">
            <w:pPr>
              <w:widowControl/>
              <w:spacing w:before="100" w:beforeAutospacing="1" w:after="100" w:afterAutospacing="1"/>
              <w:jc w:val="left"/>
              <w:rPr>
                <w:rFonts w:ascii="宋体" w:hAnsi="宋体" w:cs="宋体"/>
                <w:color w:val="828282"/>
                <w:kern w:val="0"/>
                <w:sz w:val="32"/>
                <w:szCs w:val="32"/>
              </w:rPr>
            </w:pPr>
            <w:r w:rsidRPr="005B4B34">
              <w:rPr>
                <w:rFonts w:ascii="宋体" w:hAnsi="宋体" w:cs="宋体"/>
                <w:color w:val="828282"/>
                <w:kern w:val="0"/>
                <w:sz w:val="32"/>
                <w:szCs w:val="32"/>
              </w:rPr>
              <w:t>+7.1% NS</w:t>
            </w:r>
          </w:p>
        </w:tc>
        <w:tc>
          <w:tcPr>
            <w:tcW w:w="0" w:type="auto"/>
            <w:tcBorders>
              <w:top w:val="nil"/>
              <w:left w:val="nil"/>
              <w:bottom w:val="single" w:sz="4" w:space="0" w:color="auto"/>
              <w:right w:val="single" w:sz="4" w:space="0" w:color="auto"/>
            </w:tcBorders>
            <w:noWrap/>
            <w:vAlign w:val="center"/>
          </w:tcPr>
          <w:p w:rsidR="003C41A3" w:rsidRPr="005B4B34" w:rsidRDefault="003C41A3" w:rsidP="00F166D1">
            <w:pPr>
              <w:widowControl/>
              <w:spacing w:before="100" w:beforeAutospacing="1" w:after="100" w:afterAutospacing="1"/>
              <w:jc w:val="center"/>
              <w:rPr>
                <w:rFonts w:ascii="宋体" w:hAnsi="宋体" w:cs="宋体"/>
                <w:color w:val="828282"/>
                <w:kern w:val="0"/>
                <w:sz w:val="32"/>
                <w:szCs w:val="32"/>
              </w:rPr>
            </w:pPr>
            <w:r w:rsidRPr="005B4B34">
              <w:rPr>
                <w:rFonts w:ascii="宋体" w:hAnsi="宋体" w:cs="宋体"/>
                <w:color w:val="828282"/>
                <w:kern w:val="0"/>
                <w:sz w:val="32"/>
                <w:szCs w:val="32"/>
              </w:rPr>
              <w:t>62.2</w:t>
            </w:r>
          </w:p>
        </w:tc>
        <w:tc>
          <w:tcPr>
            <w:tcW w:w="0" w:type="auto"/>
            <w:tcBorders>
              <w:top w:val="nil"/>
              <w:left w:val="nil"/>
              <w:bottom w:val="single" w:sz="4" w:space="0" w:color="auto"/>
              <w:right w:val="single" w:sz="4" w:space="0" w:color="auto"/>
            </w:tcBorders>
            <w:noWrap/>
            <w:vAlign w:val="center"/>
          </w:tcPr>
          <w:p w:rsidR="003C41A3" w:rsidRPr="005B4B34" w:rsidRDefault="003C41A3" w:rsidP="00F166D1">
            <w:pPr>
              <w:widowControl/>
              <w:spacing w:before="100" w:beforeAutospacing="1" w:after="100" w:afterAutospacing="1"/>
              <w:jc w:val="center"/>
              <w:rPr>
                <w:rFonts w:ascii="宋体" w:hAnsi="宋体" w:cs="宋体"/>
                <w:color w:val="828282"/>
                <w:kern w:val="0"/>
                <w:sz w:val="32"/>
                <w:szCs w:val="32"/>
              </w:rPr>
            </w:pPr>
            <w:r w:rsidRPr="005B4B34">
              <w:rPr>
                <w:rFonts w:ascii="宋体" w:hAnsi="宋体" w:cs="宋体"/>
                <w:color w:val="828282"/>
                <w:kern w:val="0"/>
                <w:sz w:val="32"/>
                <w:szCs w:val="32"/>
              </w:rPr>
              <w:t>61.7</w:t>
            </w:r>
          </w:p>
        </w:tc>
        <w:tc>
          <w:tcPr>
            <w:tcW w:w="0" w:type="auto"/>
            <w:tcBorders>
              <w:top w:val="nil"/>
              <w:left w:val="nil"/>
              <w:bottom w:val="single" w:sz="4" w:space="0" w:color="auto"/>
              <w:right w:val="single" w:sz="4" w:space="0" w:color="auto"/>
            </w:tcBorders>
            <w:noWrap/>
            <w:vAlign w:val="center"/>
          </w:tcPr>
          <w:p w:rsidR="003C41A3" w:rsidRPr="005B4B34" w:rsidRDefault="003C41A3" w:rsidP="00F166D1">
            <w:pPr>
              <w:widowControl/>
              <w:spacing w:before="100" w:beforeAutospacing="1" w:after="100" w:afterAutospacing="1"/>
              <w:jc w:val="left"/>
              <w:rPr>
                <w:rFonts w:ascii="宋体" w:hAnsi="宋体" w:cs="宋体"/>
                <w:color w:val="828282"/>
                <w:kern w:val="0"/>
                <w:sz w:val="32"/>
                <w:szCs w:val="32"/>
              </w:rPr>
            </w:pPr>
            <w:r w:rsidRPr="005B4B34">
              <w:rPr>
                <w:rFonts w:ascii="宋体" w:hAnsi="宋体" w:cs="宋体"/>
                <w:color w:val="828282"/>
                <w:kern w:val="0"/>
                <w:sz w:val="32"/>
                <w:szCs w:val="32"/>
              </w:rPr>
              <w:t>-0.8% NS</w:t>
            </w:r>
          </w:p>
        </w:tc>
        <w:tc>
          <w:tcPr>
            <w:tcW w:w="0" w:type="auto"/>
            <w:tcBorders>
              <w:top w:val="nil"/>
              <w:left w:val="nil"/>
              <w:bottom w:val="single" w:sz="4" w:space="0" w:color="auto"/>
              <w:right w:val="single" w:sz="4" w:space="0" w:color="auto"/>
            </w:tcBorders>
            <w:noWrap/>
            <w:vAlign w:val="center"/>
          </w:tcPr>
          <w:p w:rsidR="003C41A3" w:rsidRPr="005B4B34" w:rsidRDefault="003C41A3" w:rsidP="00F166D1">
            <w:pPr>
              <w:widowControl/>
              <w:spacing w:before="100" w:beforeAutospacing="1" w:after="100" w:afterAutospacing="1"/>
              <w:jc w:val="center"/>
              <w:rPr>
                <w:rFonts w:ascii="宋体" w:hAnsi="宋体" w:cs="宋体"/>
                <w:color w:val="828282"/>
                <w:kern w:val="0"/>
                <w:sz w:val="32"/>
                <w:szCs w:val="32"/>
              </w:rPr>
            </w:pPr>
            <w:r w:rsidRPr="005B4B34">
              <w:rPr>
                <w:rFonts w:ascii="宋体" w:hAnsi="宋体" w:cs="宋体"/>
                <w:color w:val="828282"/>
                <w:kern w:val="0"/>
                <w:sz w:val="32"/>
                <w:szCs w:val="32"/>
              </w:rPr>
              <w:t>61.7</w:t>
            </w:r>
          </w:p>
        </w:tc>
        <w:tc>
          <w:tcPr>
            <w:tcW w:w="0" w:type="auto"/>
            <w:tcBorders>
              <w:top w:val="nil"/>
              <w:left w:val="nil"/>
              <w:bottom w:val="single" w:sz="4" w:space="0" w:color="auto"/>
              <w:right w:val="single" w:sz="4" w:space="0" w:color="auto"/>
            </w:tcBorders>
            <w:noWrap/>
            <w:vAlign w:val="center"/>
          </w:tcPr>
          <w:p w:rsidR="003C41A3" w:rsidRPr="005B4B34" w:rsidRDefault="003C41A3" w:rsidP="00F166D1">
            <w:pPr>
              <w:widowControl/>
              <w:spacing w:before="100" w:beforeAutospacing="1" w:after="100" w:afterAutospacing="1"/>
              <w:jc w:val="center"/>
              <w:rPr>
                <w:rFonts w:ascii="宋体" w:hAnsi="宋体" w:cs="宋体"/>
                <w:color w:val="828282"/>
                <w:kern w:val="0"/>
                <w:sz w:val="32"/>
                <w:szCs w:val="32"/>
              </w:rPr>
            </w:pPr>
            <w:r w:rsidRPr="005B4B34">
              <w:rPr>
                <w:rFonts w:ascii="宋体" w:hAnsi="宋体" w:cs="宋体"/>
                <w:color w:val="828282"/>
                <w:kern w:val="0"/>
                <w:sz w:val="32"/>
                <w:szCs w:val="32"/>
              </w:rPr>
              <w:t>66.6</w:t>
            </w:r>
          </w:p>
        </w:tc>
        <w:tc>
          <w:tcPr>
            <w:tcW w:w="0" w:type="auto"/>
            <w:tcBorders>
              <w:top w:val="nil"/>
              <w:left w:val="nil"/>
              <w:bottom w:val="single" w:sz="4" w:space="0" w:color="auto"/>
              <w:right w:val="single" w:sz="4" w:space="0" w:color="auto"/>
            </w:tcBorders>
            <w:noWrap/>
            <w:vAlign w:val="center"/>
          </w:tcPr>
          <w:p w:rsidR="003C41A3" w:rsidRPr="005B4B34" w:rsidRDefault="003C41A3" w:rsidP="00F166D1">
            <w:pPr>
              <w:widowControl/>
              <w:spacing w:before="100" w:beforeAutospacing="1" w:after="100" w:afterAutospacing="1"/>
              <w:jc w:val="left"/>
              <w:rPr>
                <w:rFonts w:ascii="宋体" w:hAnsi="宋体" w:cs="宋体"/>
                <w:color w:val="828282"/>
                <w:kern w:val="0"/>
                <w:sz w:val="32"/>
                <w:szCs w:val="32"/>
              </w:rPr>
            </w:pPr>
            <w:r w:rsidRPr="005B4B34">
              <w:rPr>
                <w:rFonts w:ascii="宋体" w:hAnsi="宋体" w:cs="宋体"/>
                <w:color w:val="828282"/>
                <w:kern w:val="0"/>
                <w:sz w:val="32"/>
                <w:szCs w:val="32"/>
              </w:rPr>
              <w:t>+0.8% NS</w:t>
            </w:r>
          </w:p>
        </w:tc>
      </w:tr>
      <w:tr w:rsidR="003C41A3" w:rsidRPr="005B4B34" w:rsidTr="00F166D1">
        <w:trPr>
          <w:trHeight w:val="262"/>
        </w:trPr>
        <w:tc>
          <w:tcPr>
            <w:tcW w:w="0" w:type="auto"/>
            <w:tcBorders>
              <w:top w:val="nil"/>
              <w:left w:val="single" w:sz="4" w:space="0" w:color="auto"/>
              <w:bottom w:val="single" w:sz="4" w:space="0" w:color="auto"/>
              <w:right w:val="single" w:sz="4" w:space="0" w:color="auto"/>
            </w:tcBorders>
            <w:noWrap/>
            <w:vAlign w:val="center"/>
          </w:tcPr>
          <w:p w:rsidR="003C41A3" w:rsidRPr="005B4B34" w:rsidRDefault="003C41A3" w:rsidP="00F166D1">
            <w:pPr>
              <w:widowControl/>
              <w:spacing w:before="100" w:beforeAutospacing="1" w:after="100" w:afterAutospacing="1"/>
              <w:jc w:val="left"/>
              <w:rPr>
                <w:rFonts w:ascii="宋体" w:hAnsi="宋体" w:cs="宋体"/>
                <w:color w:val="828282"/>
                <w:kern w:val="0"/>
                <w:sz w:val="32"/>
                <w:szCs w:val="32"/>
              </w:rPr>
            </w:pPr>
            <w:r w:rsidRPr="005B4B34">
              <w:rPr>
                <w:rFonts w:ascii="宋体" w:hAnsi="宋体" w:cs="宋体"/>
                <w:color w:val="828282"/>
                <w:kern w:val="0"/>
                <w:sz w:val="32"/>
                <w:szCs w:val="32"/>
              </w:rPr>
              <w:t>NDF</w:t>
            </w:r>
          </w:p>
        </w:tc>
        <w:tc>
          <w:tcPr>
            <w:tcW w:w="0" w:type="auto"/>
            <w:tcBorders>
              <w:top w:val="nil"/>
              <w:left w:val="nil"/>
              <w:bottom w:val="single" w:sz="4" w:space="0" w:color="auto"/>
              <w:right w:val="single" w:sz="4" w:space="0" w:color="auto"/>
            </w:tcBorders>
            <w:noWrap/>
            <w:vAlign w:val="center"/>
          </w:tcPr>
          <w:p w:rsidR="003C41A3" w:rsidRPr="005B4B34" w:rsidRDefault="003C41A3" w:rsidP="00F166D1">
            <w:pPr>
              <w:widowControl/>
              <w:spacing w:before="100" w:beforeAutospacing="1" w:after="100" w:afterAutospacing="1"/>
              <w:jc w:val="center"/>
              <w:rPr>
                <w:rFonts w:ascii="宋体" w:hAnsi="宋体" w:cs="宋体"/>
                <w:color w:val="828282"/>
                <w:kern w:val="0"/>
                <w:sz w:val="32"/>
                <w:szCs w:val="32"/>
              </w:rPr>
            </w:pPr>
            <w:r w:rsidRPr="005B4B34">
              <w:rPr>
                <w:rFonts w:ascii="宋体" w:hAnsi="宋体" w:cs="宋体"/>
                <w:color w:val="828282"/>
                <w:kern w:val="0"/>
                <w:sz w:val="32"/>
                <w:szCs w:val="32"/>
              </w:rPr>
              <w:t>29.6</w:t>
            </w:r>
          </w:p>
        </w:tc>
        <w:tc>
          <w:tcPr>
            <w:tcW w:w="0" w:type="auto"/>
            <w:tcBorders>
              <w:top w:val="nil"/>
              <w:left w:val="nil"/>
              <w:bottom w:val="single" w:sz="4" w:space="0" w:color="auto"/>
              <w:right w:val="single" w:sz="4" w:space="0" w:color="auto"/>
            </w:tcBorders>
            <w:noWrap/>
            <w:vAlign w:val="center"/>
          </w:tcPr>
          <w:p w:rsidR="003C41A3" w:rsidRPr="005B4B34" w:rsidRDefault="003C41A3" w:rsidP="00F166D1">
            <w:pPr>
              <w:widowControl/>
              <w:spacing w:before="100" w:beforeAutospacing="1" w:after="100" w:afterAutospacing="1"/>
              <w:jc w:val="center"/>
              <w:rPr>
                <w:rFonts w:ascii="宋体" w:hAnsi="宋体" w:cs="宋体"/>
                <w:color w:val="828282"/>
                <w:kern w:val="0"/>
                <w:sz w:val="32"/>
                <w:szCs w:val="32"/>
              </w:rPr>
            </w:pPr>
            <w:r w:rsidRPr="005B4B34">
              <w:rPr>
                <w:rFonts w:ascii="宋体" w:hAnsi="宋体" w:cs="宋体"/>
                <w:color w:val="828282"/>
                <w:kern w:val="0"/>
                <w:sz w:val="32"/>
                <w:szCs w:val="32"/>
              </w:rPr>
              <w:t>41.6</w:t>
            </w:r>
          </w:p>
        </w:tc>
        <w:tc>
          <w:tcPr>
            <w:tcW w:w="0" w:type="auto"/>
            <w:tcBorders>
              <w:top w:val="nil"/>
              <w:left w:val="nil"/>
              <w:bottom w:val="single" w:sz="4" w:space="0" w:color="auto"/>
              <w:right w:val="single" w:sz="4" w:space="0" w:color="auto"/>
            </w:tcBorders>
            <w:noWrap/>
            <w:vAlign w:val="center"/>
          </w:tcPr>
          <w:p w:rsidR="003C41A3" w:rsidRPr="005B4B34" w:rsidRDefault="003C41A3" w:rsidP="00F166D1">
            <w:pPr>
              <w:widowControl/>
              <w:spacing w:before="100" w:beforeAutospacing="1" w:after="100" w:afterAutospacing="1"/>
              <w:jc w:val="left"/>
              <w:rPr>
                <w:rFonts w:ascii="宋体" w:hAnsi="宋体" w:cs="宋体"/>
                <w:color w:val="828282"/>
                <w:kern w:val="0"/>
                <w:sz w:val="32"/>
                <w:szCs w:val="32"/>
              </w:rPr>
            </w:pPr>
            <w:r w:rsidRPr="005B4B34">
              <w:rPr>
                <w:rFonts w:ascii="宋体" w:hAnsi="宋体" w:cs="宋体"/>
                <w:color w:val="828282"/>
                <w:kern w:val="0"/>
                <w:sz w:val="32"/>
                <w:szCs w:val="32"/>
              </w:rPr>
              <w:t>+40% p=0.004</w:t>
            </w:r>
          </w:p>
        </w:tc>
        <w:tc>
          <w:tcPr>
            <w:tcW w:w="0" w:type="auto"/>
            <w:tcBorders>
              <w:top w:val="nil"/>
              <w:left w:val="nil"/>
              <w:bottom w:val="single" w:sz="4" w:space="0" w:color="auto"/>
              <w:right w:val="single" w:sz="4" w:space="0" w:color="auto"/>
            </w:tcBorders>
            <w:noWrap/>
            <w:vAlign w:val="center"/>
          </w:tcPr>
          <w:p w:rsidR="003C41A3" w:rsidRPr="005B4B34" w:rsidRDefault="003C41A3" w:rsidP="00F166D1">
            <w:pPr>
              <w:widowControl/>
              <w:spacing w:before="100" w:beforeAutospacing="1" w:after="100" w:afterAutospacing="1"/>
              <w:jc w:val="center"/>
              <w:rPr>
                <w:rFonts w:ascii="宋体" w:hAnsi="宋体" w:cs="宋体"/>
                <w:color w:val="828282"/>
                <w:kern w:val="0"/>
                <w:sz w:val="32"/>
                <w:szCs w:val="32"/>
              </w:rPr>
            </w:pPr>
            <w:r w:rsidRPr="005B4B34">
              <w:rPr>
                <w:rFonts w:ascii="宋体" w:hAnsi="宋体" w:cs="宋体"/>
                <w:color w:val="828282"/>
                <w:kern w:val="0"/>
                <w:sz w:val="32"/>
                <w:szCs w:val="32"/>
              </w:rPr>
              <w:t>29.6</w:t>
            </w:r>
          </w:p>
        </w:tc>
        <w:tc>
          <w:tcPr>
            <w:tcW w:w="0" w:type="auto"/>
            <w:tcBorders>
              <w:top w:val="nil"/>
              <w:left w:val="nil"/>
              <w:bottom w:val="single" w:sz="4" w:space="0" w:color="auto"/>
              <w:right w:val="single" w:sz="4" w:space="0" w:color="auto"/>
            </w:tcBorders>
            <w:noWrap/>
            <w:vAlign w:val="center"/>
          </w:tcPr>
          <w:p w:rsidR="003C41A3" w:rsidRPr="005B4B34" w:rsidRDefault="003C41A3" w:rsidP="00F166D1">
            <w:pPr>
              <w:widowControl/>
              <w:spacing w:before="100" w:beforeAutospacing="1" w:after="100" w:afterAutospacing="1"/>
              <w:jc w:val="center"/>
              <w:rPr>
                <w:rFonts w:ascii="宋体" w:hAnsi="宋体" w:cs="宋体"/>
                <w:color w:val="828282"/>
                <w:kern w:val="0"/>
                <w:sz w:val="32"/>
                <w:szCs w:val="32"/>
              </w:rPr>
            </w:pPr>
            <w:r w:rsidRPr="005B4B34">
              <w:rPr>
                <w:rFonts w:ascii="宋体" w:hAnsi="宋体" w:cs="宋体"/>
                <w:color w:val="828282"/>
                <w:kern w:val="0"/>
                <w:sz w:val="32"/>
                <w:szCs w:val="32"/>
              </w:rPr>
              <w:t>34.3</w:t>
            </w:r>
          </w:p>
        </w:tc>
        <w:tc>
          <w:tcPr>
            <w:tcW w:w="0" w:type="auto"/>
            <w:tcBorders>
              <w:top w:val="nil"/>
              <w:left w:val="nil"/>
              <w:bottom w:val="single" w:sz="4" w:space="0" w:color="auto"/>
              <w:right w:val="single" w:sz="4" w:space="0" w:color="auto"/>
            </w:tcBorders>
            <w:noWrap/>
            <w:vAlign w:val="center"/>
          </w:tcPr>
          <w:p w:rsidR="003C41A3" w:rsidRPr="005B4B34" w:rsidRDefault="003C41A3" w:rsidP="00F166D1">
            <w:pPr>
              <w:widowControl/>
              <w:spacing w:before="100" w:beforeAutospacing="1" w:after="100" w:afterAutospacing="1"/>
              <w:jc w:val="left"/>
              <w:rPr>
                <w:rFonts w:ascii="宋体" w:hAnsi="宋体" w:cs="宋体"/>
                <w:color w:val="828282"/>
                <w:kern w:val="0"/>
                <w:sz w:val="32"/>
                <w:szCs w:val="32"/>
              </w:rPr>
            </w:pPr>
            <w:r w:rsidRPr="005B4B34">
              <w:rPr>
                <w:rFonts w:ascii="宋体" w:hAnsi="宋体" w:cs="宋体"/>
                <w:color w:val="828282"/>
                <w:kern w:val="0"/>
                <w:sz w:val="32"/>
                <w:szCs w:val="32"/>
              </w:rPr>
              <w:t>+15% p=0.22</w:t>
            </w:r>
          </w:p>
        </w:tc>
        <w:tc>
          <w:tcPr>
            <w:tcW w:w="0" w:type="auto"/>
            <w:tcBorders>
              <w:top w:val="nil"/>
              <w:left w:val="nil"/>
              <w:bottom w:val="single" w:sz="4" w:space="0" w:color="auto"/>
              <w:right w:val="single" w:sz="4" w:space="0" w:color="auto"/>
            </w:tcBorders>
            <w:noWrap/>
            <w:vAlign w:val="center"/>
          </w:tcPr>
          <w:p w:rsidR="003C41A3" w:rsidRPr="005B4B34" w:rsidRDefault="003C41A3" w:rsidP="00F166D1">
            <w:pPr>
              <w:widowControl/>
              <w:spacing w:before="100" w:beforeAutospacing="1" w:after="100" w:afterAutospacing="1"/>
              <w:jc w:val="center"/>
              <w:rPr>
                <w:rFonts w:ascii="宋体" w:hAnsi="宋体" w:cs="宋体"/>
                <w:color w:val="828282"/>
                <w:kern w:val="0"/>
                <w:sz w:val="32"/>
                <w:szCs w:val="32"/>
              </w:rPr>
            </w:pPr>
            <w:r w:rsidRPr="005B4B34">
              <w:rPr>
                <w:rFonts w:ascii="宋体" w:hAnsi="宋体" w:cs="宋体"/>
                <w:color w:val="828282"/>
                <w:kern w:val="0"/>
                <w:sz w:val="32"/>
                <w:szCs w:val="32"/>
              </w:rPr>
              <w:t>34.3</w:t>
            </w:r>
          </w:p>
        </w:tc>
        <w:tc>
          <w:tcPr>
            <w:tcW w:w="0" w:type="auto"/>
            <w:tcBorders>
              <w:top w:val="nil"/>
              <w:left w:val="nil"/>
              <w:bottom w:val="single" w:sz="4" w:space="0" w:color="auto"/>
              <w:right w:val="single" w:sz="4" w:space="0" w:color="auto"/>
            </w:tcBorders>
            <w:noWrap/>
            <w:vAlign w:val="center"/>
          </w:tcPr>
          <w:p w:rsidR="003C41A3" w:rsidRPr="005B4B34" w:rsidRDefault="003C41A3" w:rsidP="00F166D1">
            <w:pPr>
              <w:widowControl/>
              <w:spacing w:before="100" w:beforeAutospacing="1" w:after="100" w:afterAutospacing="1"/>
              <w:jc w:val="center"/>
              <w:rPr>
                <w:rFonts w:ascii="宋体" w:hAnsi="宋体" w:cs="宋体"/>
                <w:color w:val="828282"/>
                <w:kern w:val="0"/>
                <w:sz w:val="32"/>
                <w:szCs w:val="32"/>
              </w:rPr>
            </w:pPr>
            <w:r w:rsidRPr="005B4B34">
              <w:rPr>
                <w:rFonts w:ascii="宋体" w:hAnsi="宋体" w:cs="宋体"/>
                <w:color w:val="828282"/>
                <w:kern w:val="0"/>
                <w:sz w:val="32"/>
                <w:szCs w:val="32"/>
              </w:rPr>
              <w:t>41.6</w:t>
            </w:r>
          </w:p>
        </w:tc>
        <w:tc>
          <w:tcPr>
            <w:tcW w:w="0" w:type="auto"/>
            <w:tcBorders>
              <w:top w:val="nil"/>
              <w:left w:val="nil"/>
              <w:bottom w:val="single" w:sz="4" w:space="0" w:color="auto"/>
              <w:right w:val="single" w:sz="4" w:space="0" w:color="auto"/>
            </w:tcBorders>
            <w:noWrap/>
            <w:vAlign w:val="center"/>
          </w:tcPr>
          <w:p w:rsidR="003C41A3" w:rsidRPr="005B4B34" w:rsidRDefault="003C41A3" w:rsidP="00F166D1">
            <w:pPr>
              <w:widowControl/>
              <w:spacing w:before="100" w:beforeAutospacing="1" w:after="100" w:afterAutospacing="1"/>
              <w:jc w:val="left"/>
              <w:rPr>
                <w:rFonts w:ascii="宋体" w:hAnsi="宋体" w:cs="宋体"/>
                <w:color w:val="828282"/>
                <w:kern w:val="0"/>
                <w:sz w:val="32"/>
                <w:szCs w:val="32"/>
              </w:rPr>
            </w:pPr>
            <w:r w:rsidRPr="005B4B34">
              <w:rPr>
                <w:rFonts w:ascii="宋体" w:hAnsi="宋体" w:cs="宋体"/>
                <w:color w:val="828282"/>
                <w:kern w:val="0"/>
                <w:sz w:val="32"/>
                <w:szCs w:val="32"/>
              </w:rPr>
              <w:t>+21.3% p=0.063</w:t>
            </w:r>
          </w:p>
        </w:tc>
      </w:tr>
      <w:tr w:rsidR="003C41A3" w:rsidRPr="005B4B34" w:rsidTr="00F166D1">
        <w:trPr>
          <w:trHeight w:val="262"/>
        </w:trPr>
        <w:tc>
          <w:tcPr>
            <w:tcW w:w="0" w:type="auto"/>
            <w:tcBorders>
              <w:top w:val="nil"/>
              <w:left w:val="single" w:sz="4" w:space="0" w:color="auto"/>
              <w:bottom w:val="single" w:sz="4" w:space="0" w:color="auto"/>
              <w:right w:val="single" w:sz="4" w:space="0" w:color="auto"/>
            </w:tcBorders>
            <w:noWrap/>
            <w:vAlign w:val="center"/>
          </w:tcPr>
          <w:p w:rsidR="003C41A3" w:rsidRPr="005B4B34" w:rsidRDefault="003C41A3" w:rsidP="00F166D1">
            <w:pPr>
              <w:widowControl/>
              <w:spacing w:before="100" w:beforeAutospacing="1" w:after="100" w:afterAutospacing="1"/>
              <w:jc w:val="left"/>
              <w:rPr>
                <w:rFonts w:ascii="宋体" w:hAnsi="宋体" w:cs="宋体"/>
                <w:color w:val="828282"/>
                <w:kern w:val="0"/>
                <w:sz w:val="32"/>
                <w:szCs w:val="32"/>
              </w:rPr>
            </w:pPr>
            <w:r w:rsidRPr="005B4B34">
              <w:rPr>
                <w:rFonts w:ascii="宋体" w:hAnsi="宋体" w:cs="宋体"/>
                <w:color w:val="828282"/>
                <w:kern w:val="0"/>
                <w:sz w:val="32"/>
                <w:szCs w:val="32"/>
              </w:rPr>
              <w:t>ANF</w:t>
            </w:r>
          </w:p>
        </w:tc>
        <w:tc>
          <w:tcPr>
            <w:tcW w:w="0" w:type="auto"/>
            <w:tcBorders>
              <w:top w:val="nil"/>
              <w:left w:val="nil"/>
              <w:bottom w:val="single" w:sz="4" w:space="0" w:color="auto"/>
              <w:right w:val="single" w:sz="4" w:space="0" w:color="auto"/>
            </w:tcBorders>
            <w:noWrap/>
            <w:vAlign w:val="center"/>
          </w:tcPr>
          <w:p w:rsidR="003C41A3" w:rsidRPr="005B4B34" w:rsidRDefault="003C41A3" w:rsidP="00F166D1">
            <w:pPr>
              <w:widowControl/>
              <w:spacing w:before="100" w:beforeAutospacing="1" w:after="100" w:afterAutospacing="1"/>
              <w:jc w:val="center"/>
              <w:rPr>
                <w:rFonts w:ascii="宋体" w:hAnsi="宋体" w:cs="宋体"/>
                <w:color w:val="828282"/>
                <w:kern w:val="0"/>
                <w:sz w:val="32"/>
                <w:szCs w:val="32"/>
              </w:rPr>
            </w:pPr>
            <w:r w:rsidRPr="005B4B34">
              <w:rPr>
                <w:rFonts w:ascii="宋体" w:hAnsi="宋体" w:cs="宋体"/>
                <w:color w:val="828282"/>
                <w:kern w:val="0"/>
                <w:sz w:val="32"/>
                <w:szCs w:val="32"/>
              </w:rPr>
              <w:t>18.1</w:t>
            </w:r>
          </w:p>
        </w:tc>
        <w:tc>
          <w:tcPr>
            <w:tcW w:w="0" w:type="auto"/>
            <w:tcBorders>
              <w:top w:val="nil"/>
              <w:left w:val="nil"/>
              <w:bottom w:val="single" w:sz="4" w:space="0" w:color="auto"/>
              <w:right w:val="single" w:sz="4" w:space="0" w:color="auto"/>
            </w:tcBorders>
            <w:noWrap/>
            <w:vAlign w:val="center"/>
          </w:tcPr>
          <w:p w:rsidR="003C41A3" w:rsidRPr="005B4B34" w:rsidRDefault="003C41A3" w:rsidP="00F166D1">
            <w:pPr>
              <w:widowControl/>
              <w:spacing w:before="100" w:beforeAutospacing="1" w:after="100" w:afterAutospacing="1"/>
              <w:jc w:val="center"/>
              <w:rPr>
                <w:rFonts w:ascii="宋体" w:hAnsi="宋体" w:cs="宋体"/>
                <w:color w:val="828282"/>
                <w:kern w:val="0"/>
                <w:sz w:val="32"/>
                <w:szCs w:val="32"/>
              </w:rPr>
            </w:pPr>
            <w:r w:rsidRPr="005B4B34">
              <w:rPr>
                <w:rFonts w:ascii="宋体" w:hAnsi="宋体" w:cs="宋体"/>
                <w:color w:val="828282"/>
                <w:kern w:val="0"/>
                <w:sz w:val="32"/>
                <w:szCs w:val="32"/>
              </w:rPr>
              <w:t>34.3</w:t>
            </w:r>
          </w:p>
        </w:tc>
        <w:tc>
          <w:tcPr>
            <w:tcW w:w="0" w:type="auto"/>
            <w:tcBorders>
              <w:top w:val="nil"/>
              <w:left w:val="nil"/>
              <w:bottom w:val="single" w:sz="4" w:space="0" w:color="auto"/>
              <w:right w:val="single" w:sz="4" w:space="0" w:color="auto"/>
            </w:tcBorders>
            <w:noWrap/>
            <w:vAlign w:val="center"/>
          </w:tcPr>
          <w:p w:rsidR="003C41A3" w:rsidRPr="005B4B34" w:rsidRDefault="003C41A3" w:rsidP="00F166D1">
            <w:pPr>
              <w:widowControl/>
              <w:spacing w:before="100" w:beforeAutospacing="1" w:after="100" w:afterAutospacing="1"/>
              <w:jc w:val="left"/>
              <w:rPr>
                <w:rFonts w:ascii="宋体" w:hAnsi="宋体" w:cs="宋体"/>
                <w:color w:val="828282"/>
                <w:kern w:val="0"/>
                <w:sz w:val="32"/>
                <w:szCs w:val="32"/>
              </w:rPr>
            </w:pPr>
            <w:r w:rsidRPr="005B4B34">
              <w:rPr>
                <w:rFonts w:ascii="宋体" w:hAnsi="宋体" w:cs="宋体"/>
                <w:color w:val="828282"/>
                <w:kern w:val="0"/>
                <w:sz w:val="32"/>
                <w:szCs w:val="32"/>
              </w:rPr>
              <w:t>+89.5% p=0.002</w:t>
            </w:r>
          </w:p>
        </w:tc>
        <w:tc>
          <w:tcPr>
            <w:tcW w:w="0" w:type="auto"/>
            <w:tcBorders>
              <w:top w:val="nil"/>
              <w:left w:val="nil"/>
              <w:bottom w:val="single" w:sz="4" w:space="0" w:color="auto"/>
              <w:right w:val="single" w:sz="4" w:space="0" w:color="auto"/>
            </w:tcBorders>
            <w:noWrap/>
            <w:vAlign w:val="center"/>
          </w:tcPr>
          <w:p w:rsidR="003C41A3" w:rsidRPr="005B4B34" w:rsidRDefault="003C41A3" w:rsidP="00F166D1">
            <w:pPr>
              <w:widowControl/>
              <w:spacing w:before="100" w:beforeAutospacing="1" w:after="100" w:afterAutospacing="1"/>
              <w:jc w:val="center"/>
              <w:rPr>
                <w:rFonts w:ascii="宋体" w:hAnsi="宋体" w:cs="宋体"/>
                <w:color w:val="828282"/>
                <w:kern w:val="0"/>
                <w:sz w:val="32"/>
                <w:szCs w:val="32"/>
              </w:rPr>
            </w:pPr>
            <w:r w:rsidRPr="005B4B34">
              <w:rPr>
                <w:rFonts w:ascii="宋体" w:hAnsi="宋体" w:cs="宋体"/>
                <w:color w:val="828282"/>
                <w:kern w:val="0"/>
                <w:sz w:val="32"/>
                <w:szCs w:val="32"/>
              </w:rPr>
              <w:t>18.1</w:t>
            </w:r>
          </w:p>
        </w:tc>
        <w:tc>
          <w:tcPr>
            <w:tcW w:w="0" w:type="auto"/>
            <w:tcBorders>
              <w:top w:val="nil"/>
              <w:left w:val="nil"/>
              <w:bottom w:val="single" w:sz="4" w:space="0" w:color="auto"/>
              <w:right w:val="single" w:sz="4" w:space="0" w:color="auto"/>
            </w:tcBorders>
            <w:noWrap/>
            <w:vAlign w:val="center"/>
          </w:tcPr>
          <w:p w:rsidR="003C41A3" w:rsidRPr="005B4B34" w:rsidRDefault="003C41A3" w:rsidP="00F166D1">
            <w:pPr>
              <w:widowControl/>
              <w:spacing w:before="100" w:beforeAutospacing="1" w:after="100" w:afterAutospacing="1"/>
              <w:jc w:val="center"/>
              <w:rPr>
                <w:rFonts w:ascii="宋体" w:hAnsi="宋体" w:cs="宋体"/>
                <w:color w:val="828282"/>
                <w:kern w:val="0"/>
                <w:sz w:val="32"/>
                <w:szCs w:val="32"/>
              </w:rPr>
            </w:pPr>
            <w:r w:rsidRPr="005B4B34">
              <w:rPr>
                <w:rFonts w:ascii="宋体" w:hAnsi="宋体" w:cs="宋体"/>
                <w:color w:val="828282"/>
                <w:kern w:val="0"/>
                <w:sz w:val="32"/>
                <w:szCs w:val="32"/>
              </w:rPr>
              <w:t>24.2</w:t>
            </w:r>
          </w:p>
        </w:tc>
        <w:tc>
          <w:tcPr>
            <w:tcW w:w="0" w:type="auto"/>
            <w:tcBorders>
              <w:top w:val="nil"/>
              <w:left w:val="nil"/>
              <w:bottom w:val="single" w:sz="4" w:space="0" w:color="auto"/>
              <w:right w:val="single" w:sz="4" w:space="0" w:color="auto"/>
            </w:tcBorders>
            <w:noWrap/>
            <w:vAlign w:val="center"/>
          </w:tcPr>
          <w:p w:rsidR="003C41A3" w:rsidRPr="005B4B34" w:rsidRDefault="003C41A3" w:rsidP="00F166D1">
            <w:pPr>
              <w:widowControl/>
              <w:spacing w:before="100" w:beforeAutospacing="1" w:after="100" w:afterAutospacing="1"/>
              <w:jc w:val="left"/>
              <w:rPr>
                <w:rFonts w:ascii="宋体" w:hAnsi="宋体" w:cs="宋体"/>
                <w:color w:val="828282"/>
                <w:kern w:val="0"/>
                <w:sz w:val="32"/>
                <w:szCs w:val="32"/>
              </w:rPr>
            </w:pPr>
            <w:r w:rsidRPr="005B4B34">
              <w:rPr>
                <w:rFonts w:ascii="宋体" w:hAnsi="宋体" w:cs="宋体"/>
                <w:color w:val="828282"/>
                <w:kern w:val="0"/>
                <w:sz w:val="32"/>
                <w:szCs w:val="32"/>
              </w:rPr>
              <w:t>+33.7% p=0.07</w:t>
            </w:r>
          </w:p>
        </w:tc>
        <w:tc>
          <w:tcPr>
            <w:tcW w:w="0" w:type="auto"/>
            <w:tcBorders>
              <w:top w:val="nil"/>
              <w:left w:val="nil"/>
              <w:bottom w:val="single" w:sz="4" w:space="0" w:color="auto"/>
              <w:right w:val="single" w:sz="4" w:space="0" w:color="auto"/>
            </w:tcBorders>
            <w:noWrap/>
            <w:vAlign w:val="center"/>
          </w:tcPr>
          <w:p w:rsidR="003C41A3" w:rsidRPr="005B4B34" w:rsidRDefault="003C41A3" w:rsidP="00F166D1">
            <w:pPr>
              <w:widowControl/>
              <w:spacing w:before="100" w:beforeAutospacing="1" w:after="100" w:afterAutospacing="1"/>
              <w:jc w:val="center"/>
              <w:rPr>
                <w:rFonts w:ascii="宋体" w:hAnsi="宋体" w:cs="宋体"/>
                <w:color w:val="828282"/>
                <w:kern w:val="0"/>
                <w:sz w:val="32"/>
                <w:szCs w:val="32"/>
              </w:rPr>
            </w:pPr>
            <w:r w:rsidRPr="005B4B34">
              <w:rPr>
                <w:rFonts w:ascii="宋体" w:hAnsi="宋体" w:cs="宋体"/>
                <w:color w:val="828282"/>
                <w:kern w:val="0"/>
                <w:sz w:val="32"/>
                <w:szCs w:val="32"/>
              </w:rPr>
              <w:t>24.2</w:t>
            </w:r>
          </w:p>
        </w:tc>
        <w:tc>
          <w:tcPr>
            <w:tcW w:w="0" w:type="auto"/>
            <w:tcBorders>
              <w:top w:val="nil"/>
              <w:left w:val="nil"/>
              <w:bottom w:val="single" w:sz="4" w:space="0" w:color="auto"/>
              <w:right w:val="single" w:sz="4" w:space="0" w:color="auto"/>
            </w:tcBorders>
            <w:noWrap/>
            <w:vAlign w:val="center"/>
          </w:tcPr>
          <w:p w:rsidR="003C41A3" w:rsidRPr="005B4B34" w:rsidRDefault="003C41A3" w:rsidP="00F166D1">
            <w:pPr>
              <w:widowControl/>
              <w:spacing w:before="100" w:beforeAutospacing="1" w:after="100" w:afterAutospacing="1"/>
              <w:jc w:val="center"/>
              <w:rPr>
                <w:rFonts w:ascii="宋体" w:hAnsi="宋体" w:cs="宋体"/>
                <w:color w:val="828282"/>
                <w:kern w:val="0"/>
                <w:sz w:val="32"/>
                <w:szCs w:val="32"/>
              </w:rPr>
            </w:pPr>
            <w:r w:rsidRPr="005B4B34">
              <w:rPr>
                <w:rFonts w:ascii="宋体" w:hAnsi="宋体" w:cs="宋体"/>
                <w:color w:val="828282"/>
                <w:kern w:val="0"/>
                <w:sz w:val="32"/>
                <w:szCs w:val="32"/>
              </w:rPr>
              <w:t>34.3</w:t>
            </w:r>
          </w:p>
        </w:tc>
        <w:tc>
          <w:tcPr>
            <w:tcW w:w="0" w:type="auto"/>
            <w:tcBorders>
              <w:top w:val="nil"/>
              <w:left w:val="nil"/>
              <w:bottom w:val="single" w:sz="4" w:space="0" w:color="auto"/>
              <w:right w:val="single" w:sz="4" w:space="0" w:color="auto"/>
            </w:tcBorders>
            <w:noWrap/>
            <w:vAlign w:val="center"/>
          </w:tcPr>
          <w:p w:rsidR="003C41A3" w:rsidRPr="005B4B34" w:rsidRDefault="003C41A3" w:rsidP="00F166D1">
            <w:pPr>
              <w:widowControl/>
              <w:spacing w:before="100" w:beforeAutospacing="1" w:after="100" w:afterAutospacing="1"/>
              <w:jc w:val="left"/>
              <w:rPr>
                <w:rFonts w:ascii="宋体" w:hAnsi="宋体" w:cs="宋体"/>
                <w:color w:val="828282"/>
                <w:kern w:val="0"/>
                <w:sz w:val="32"/>
                <w:szCs w:val="32"/>
              </w:rPr>
            </w:pPr>
            <w:r w:rsidRPr="005B4B34">
              <w:rPr>
                <w:rFonts w:ascii="宋体" w:hAnsi="宋体" w:cs="宋体"/>
                <w:color w:val="828282"/>
                <w:kern w:val="0"/>
                <w:sz w:val="32"/>
                <w:szCs w:val="32"/>
              </w:rPr>
              <w:t>+43.7 P=0.11</w:t>
            </w:r>
          </w:p>
        </w:tc>
      </w:tr>
    </w:tbl>
    <w:p w:rsidR="003C41A3" w:rsidRPr="005B4B34" w:rsidRDefault="003C41A3" w:rsidP="003C41A3">
      <w:pPr>
        <w:widowControl/>
        <w:shd w:val="clear" w:color="auto" w:fill="F7F8FB"/>
        <w:spacing w:before="100" w:beforeAutospacing="1" w:after="100" w:afterAutospacing="1"/>
        <w:jc w:val="left"/>
        <w:rPr>
          <w:rFonts w:ascii="Arial" w:hAnsi="Arial" w:cs="Arial"/>
          <w:color w:val="2B2B2B"/>
          <w:kern w:val="0"/>
          <w:sz w:val="32"/>
          <w:szCs w:val="32"/>
        </w:rPr>
      </w:pPr>
      <w:r w:rsidRPr="005B4B34">
        <w:rPr>
          <w:rFonts w:ascii="Arial" w:hAnsi="Arial" w:cs="Arial"/>
          <w:color w:val="2B2B2B"/>
          <w:kern w:val="0"/>
          <w:sz w:val="32"/>
          <w:szCs w:val="32"/>
        </w:rPr>
        <w:t xml:space="preserve">　　如果说普利菌和重碳酸盐在稳定瘤胃的</w:t>
      </w:r>
      <w:r w:rsidRPr="005B4B34">
        <w:rPr>
          <w:rFonts w:ascii="Arial" w:hAnsi="Arial" w:cs="Arial"/>
          <w:color w:val="2B2B2B"/>
          <w:kern w:val="0"/>
          <w:sz w:val="32"/>
          <w:szCs w:val="32"/>
        </w:rPr>
        <w:t>pH</w:t>
      </w:r>
      <w:r w:rsidRPr="005B4B34">
        <w:rPr>
          <w:rFonts w:ascii="Arial" w:hAnsi="Arial" w:cs="Arial"/>
          <w:color w:val="2B2B2B"/>
          <w:kern w:val="0"/>
          <w:sz w:val="32"/>
          <w:szCs w:val="32"/>
        </w:rPr>
        <w:t>值方面具有同样广度的话，那么在纤维消化方面，前者的效果更明显。小苏打缓冲了周围环境，普利菌在这点上有同样的效果，同</w:t>
      </w:r>
      <w:r w:rsidRPr="005B4B34">
        <w:rPr>
          <w:rFonts w:ascii="Arial" w:hAnsi="Arial" w:cs="Arial"/>
          <w:color w:val="2B2B2B"/>
          <w:kern w:val="0"/>
          <w:sz w:val="32"/>
          <w:szCs w:val="32"/>
        </w:rPr>
        <w:lastRenderedPageBreak/>
        <w:t>时它能极大增强瘤胃内容物的还原能力。正是这两种效果的结合，使得它可以更加强烈地刺激严格厌氧菌的活动：乳酸盐利用菌负责更少的乳酸盐积累，纤维分解菌负责更好的消化饲料。</w:t>
      </w:r>
    </w:p>
    <w:p w:rsidR="003C41A3" w:rsidRPr="005B4B34" w:rsidRDefault="003C41A3" w:rsidP="003C41A3">
      <w:pPr>
        <w:widowControl/>
        <w:shd w:val="clear" w:color="auto" w:fill="F7F8FB"/>
        <w:spacing w:before="100" w:beforeAutospacing="1" w:after="100" w:afterAutospacing="1"/>
        <w:jc w:val="left"/>
        <w:rPr>
          <w:rFonts w:ascii="Arial" w:hAnsi="Arial" w:cs="Arial"/>
          <w:color w:val="2B2B2B"/>
          <w:kern w:val="0"/>
          <w:sz w:val="32"/>
          <w:szCs w:val="32"/>
        </w:rPr>
      </w:pPr>
      <w:r w:rsidRPr="005B4B34">
        <w:rPr>
          <w:rFonts w:ascii="Arial" w:hAnsi="Arial" w:cs="Arial"/>
          <w:color w:val="2B2B2B"/>
          <w:kern w:val="0"/>
          <w:sz w:val="32"/>
          <w:szCs w:val="32"/>
        </w:rPr>
        <w:t xml:space="preserve">　　</w:t>
      </w:r>
      <w:r w:rsidRPr="005B4B34">
        <w:rPr>
          <w:rFonts w:ascii="Arial" w:hAnsi="Arial" w:cs="Arial"/>
          <w:b/>
          <w:bCs/>
          <w:color w:val="2B2B2B"/>
          <w:kern w:val="0"/>
          <w:sz w:val="32"/>
          <w:szCs w:val="32"/>
        </w:rPr>
        <w:t>结论</w:t>
      </w:r>
    </w:p>
    <w:p w:rsidR="003C41A3" w:rsidRPr="005B4B34" w:rsidRDefault="003C41A3" w:rsidP="003C41A3">
      <w:pPr>
        <w:widowControl/>
        <w:shd w:val="clear" w:color="auto" w:fill="F7F8FB"/>
        <w:spacing w:before="100" w:beforeAutospacing="1" w:after="100" w:afterAutospacing="1"/>
        <w:jc w:val="left"/>
        <w:rPr>
          <w:rFonts w:ascii="Arial" w:hAnsi="Arial" w:cs="Arial"/>
          <w:color w:val="2B2B2B"/>
          <w:kern w:val="0"/>
          <w:sz w:val="32"/>
          <w:szCs w:val="32"/>
        </w:rPr>
      </w:pPr>
      <w:r w:rsidRPr="005B4B34">
        <w:rPr>
          <w:rFonts w:ascii="Arial" w:hAnsi="Arial" w:cs="Arial"/>
          <w:color w:val="2B2B2B"/>
          <w:kern w:val="0"/>
          <w:sz w:val="32"/>
          <w:szCs w:val="32"/>
        </w:rPr>
        <w:t xml:space="preserve">　　为了追求提高产奶量这个目标而可选用的产品性质通常与消化机能的安全性相矛盾。潜在酸中毒是凸显这一矛盾的主要表现形式。大多数的高产奶牛都在遭受潜在酸中毒的伤害，且很难被发现，但它会使的奶产量降低、乳质量变差、健康变差，淘汰率增加，造成巨大的经济损失。知道如何去发现瘤胃酸化的初期症状是对其进行治疗的重要步骤。日常营养师需要多思考饲料的特性：如纤维的数量及质量、饲料颗粒的大小以及进食方式等，同时预防这一现象发生显得更有意义，因此日粮中使用活酵母使高效生产变得安全和有益处。</w:t>
      </w:r>
    </w:p>
    <w:p w:rsidR="006F32E8" w:rsidRDefault="006F32E8" w:rsidP="006F32E8">
      <w:pPr>
        <w:pStyle w:val="a7"/>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7" w:tgtFrame="_blank" w:tooltip="http://mail.sina.com.cn/netdisk/download.php?id=05463188584c11109c5156c23f1bfd14bc" w:history="1">
        <w:r>
          <w:rPr>
            <w:rStyle w:val="a5"/>
            <w:rFonts w:ascii="黑体" w:eastAsia="黑体" w:hAnsi="黑体" w:hint="eastAsia"/>
            <w:color w:val="FF0000"/>
            <w:sz w:val="21"/>
            <w:szCs w:val="21"/>
            <w:u w:val="single"/>
          </w:rPr>
          <w:t>下载：多目标遗传算法在饲料配方设计中的应用</w:t>
        </w:r>
      </w:hyperlink>
      <w:r>
        <w:rPr>
          <w:rFonts w:ascii="黑体" w:eastAsia="黑体" w:hAnsi="黑体" w:hint="eastAsia"/>
          <w:color w:val="000000"/>
          <w:sz w:val="21"/>
          <w:szCs w:val="21"/>
        </w:rPr>
        <w:t>（算法理论）</w:t>
      </w:r>
    </w:p>
    <w:p w:rsidR="006F32E8" w:rsidRDefault="006F32E8" w:rsidP="006F32E8">
      <w:pPr>
        <w:pStyle w:val="a7"/>
        <w:ind w:firstLine="480"/>
        <w:rPr>
          <w:rStyle w:val="a8"/>
          <w:b w:val="0"/>
        </w:rPr>
      </w:pPr>
      <w:r>
        <w:rPr>
          <w:rStyle w:val="a8"/>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6F32E8" w:rsidRDefault="006F32E8" w:rsidP="006F32E8">
      <w:pPr>
        <w:pStyle w:val="a7"/>
        <w:ind w:firstLine="480"/>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6F32E8" w:rsidRDefault="008B5209" w:rsidP="006F32E8">
      <w:pPr>
        <w:pStyle w:val="a7"/>
        <w:ind w:firstLine="480"/>
        <w:jc w:val="center"/>
        <w:rPr>
          <w:rFonts w:ascii="黑体" w:eastAsia="黑体" w:hAnsi="黑体"/>
          <w:b/>
          <w:color w:val="FF0000"/>
          <w:sz w:val="21"/>
          <w:szCs w:val="21"/>
          <w:u w:val="single"/>
        </w:rPr>
      </w:pPr>
      <w:hyperlink r:id="rId8" w:history="1">
        <w:r w:rsidR="006F32E8">
          <w:rPr>
            <w:rStyle w:val="a5"/>
            <w:rFonts w:ascii="黑体" w:eastAsia="黑体" w:hAnsi="黑体" w:hint="eastAsia"/>
            <w:b/>
            <w:color w:val="FF0000"/>
            <w:sz w:val="21"/>
            <w:szCs w:val="21"/>
            <w:u w:val="single"/>
          </w:rPr>
          <w:t>下载：智能二代(Genetic Algorithm)饲料配方软件(猪、鸡饲料配方计算)</w:t>
        </w:r>
      </w:hyperlink>
    </w:p>
    <w:p w:rsidR="006F32E8" w:rsidRDefault="006F32E8" w:rsidP="006F32E8">
      <w:pPr>
        <w:jc w:val="center"/>
        <w:rPr>
          <w:rFonts w:ascii="黑体" w:eastAsia="黑体" w:hAnsi="黑体"/>
          <w:b/>
          <w:color w:val="FF0000"/>
          <w:szCs w:val="21"/>
        </w:rPr>
      </w:pPr>
    </w:p>
    <w:p w:rsidR="006F32E8" w:rsidRDefault="008B5209" w:rsidP="006F32E8">
      <w:pPr>
        <w:jc w:val="center"/>
        <w:rPr>
          <w:rFonts w:ascii="黑体" w:eastAsia="黑体" w:hAnsi="黑体"/>
          <w:b/>
          <w:color w:val="FF0000"/>
          <w:szCs w:val="21"/>
          <w:u w:val="single"/>
        </w:rPr>
      </w:pPr>
      <w:hyperlink r:id="rId9" w:history="1">
        <w:r w:rsidR="006F32E8">
          <w:rPr>
            <w:rStyle w:val="a5"/>
            <w:rFonts w:ascii="黑体" w:eastAsia="黑体" w:hAnsi="黑体" w:hint="eastAsia"/>
            <w:b/>
            <w:color w:val="FF0000"/>
            <w:szCs w:val="21"/>
            <w:u w:val="single"/>
          </w:rPr>
          <w:t>下载1：Feed mix 反刍营养百分百-饲料配方软件(第四版)</w:t>
        </w:r>
      </w:hyperlink>
    </w:p>
    <w:p w:rsidR="006F32E8" w:rsidRDefault="006F32E8" w:rsidP="006F32E8">
      <w:pPr>
        <w:jc w:val="center"/>
        <w:rPr>
          <w:rFonts w:ascii="黑体" w:eastAsia="黑体" w:hAnsi="黑体"/>
          <w:b/>
          <w:color w:val="0070C0"/>
          <w:szCs w:val="21"/>
        </w:rPr>
      </w:pPr>
      <w:r>
        <w:rPr>
          <w:rFonts w:ascii="黑体" w:eastAsia="黑体" w:hAnsi="黑体" w:hint="eastAsia"/>
          <w:b/>
          <w:color w:val="0070C0"/>
          <w:szCs w:val="21"/>
        </w:rPr>
        <w:t>QQ:1400072515</w:t>
      </w:r>
    </w:p>
    <w:p w:rsidR="006F32E8" w:rsidRDefault="008B5209" w:rsidP="006F32E8">
      <w:pPr>
        <w:jc w:val="center"/>
        <w:rPr>
          <w:rFonts w:ascii="黑体" w:eastAsia="黑体" w:hAnsi="黑体"/>
          <w:b/>
          <w:color w:val="FF0000"/>
          <w:szCs w:val="21"/>
          <w:u w:val="single"/>
        </w:rPr>
      </w:pPr>
      <w:hyperlink r:id="rId10" w:history="1">
        <w:r w:rsidR="006F32E8">
          <w:rPr>
            <w:rStyle w:val="a5"/>
            <w:rFonts w:ascii="黑体" w:eastAsia="黑体" w:hAnsi="黑体" w:hint="eastAsia"/>
            <w:b/>
            <w:color w:val="FF0000"/>
            <w:szCs w:val="21"/>
            <w:u w:val="single"/>
          </w:rPr>
          <w:t>下载2：Feed mix 反刍营养百分百-饲料配方软件(第四版)</w:t>
        </w:r>
      </w:hyperlink>
    </w:p>
    <w:p w:rsidR="005507F3" w:rsidRDefault="005507F3" w:rsidP="005507F3">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1" w:tgtFrame="_blank" w:tooltip="http://mail.sina.com.cn/netdisk/download.php?id=447faa01ee8d8a9249a6ab838efc2a1492" w:history="1">
        <w:r>
          <w:rPr>
            <w:rStyle w:val="a5"/>
            <w:rFonts w:ascii="黑体" w:eastAsia="黑体" w:hAnsi="黑体" w:hint="eastAsia"/>
            <w:color w:val="FF0000"/>
            <w:szCs w:val="21"/>
            <w:u w:val="single"/>
          </w:rPr>
          <w:t>如何计算养殖效果最好的饲料配方</w:t>
        </w:r>
      </w:hyperlink>
      <w:r>
        <w:rPr>
          <w:rFonts w:ascii="黑体" w:eastAsia="黑体" w:hAnsi="黑体" w:hint="eastAsia"/>
          <w:color w:val="FF0000"/>
          <w:szCs w:val="21"/>
          <w:u w:val="single"/>
        </w:rPr>
        <w:br/>
      </w:r>
      <w:hyperlink r:id="rId12" w:tgtFrame="_blank" w:tooltip="http://mail.sina.com.cn/netdisk/download.php?id=78fd279534792beaf2a54622352cbd1484" w:history="1">
        <w:r>
          <w:rPr>
            <w:rStyle w:val="a5"/>
            <w:rFonts w:ascii="黑体" w:eastAsia="黑体" w:hAnsi="黑体" w:hint="eastAsia"/>
            <w:color w:val="FF0000"/>
            <w:szCs w:val="21"/>
            <w:u w:val="single"/>
          </w:rPr>
          <w:t>如何计算具有市场竞争力的饲料配方</w:t>
        </w:r>
      </w:hyperlink>
      <w:r>
        <w:rPr>
          <w:rFonts w:ascii="黑体" w:eastAsia="黑体" w:hAnsi="黑体" w:hint="eastAsia"/>
          <w:color w:val="FF0000"/>
          <w:szCs w:val="21"/>
          <w:u w:val="single"/>
        </w:rPr>
        <w:br/>
      </w:r>
      <w:hyperlink r:id="rId13" w:tgtFrame="_blank" w:tooltip="http://mail.sina.com.cn/netdisk/download.php?id=3375f534fd044a527ead49b79fe1a0143b" w:history="1">
        <w:r>
          <w:rPr>
            <w:rStyle w:val="a5"/>
            <w:rFonts w:ascii="黑体" w:eastAsia="黑体" w:hAnsi="黑体" w:hint="eastAsia"/>
            <w:color w:val="FF0000"/>
            <w:szCs w:val="21"/>
            <w:u w:val="single"/>
          </w:rPr>
          <w:t>牛羊饲料配方的设计和计算</w:t>
        </w:r>
      </w:hyperlink>
      <w:r>
        <w:rPr>
          <w:rFonts w:ascii="黑体" w:eastAsia="黑体" w:hAnsi="黑体" w:hint="eastAsia"/>
          <w:color w:val="FF0000"/>
          <w:szCs w:val="21"/>
          <w:u w:val="single"/>
        </w:rPr>
        <w:br/>
      </w:r>
      <w:hyperlink r:id="rId14" w:tgtFrame="_blank" w:tooltip="http://mail.sina.com.cn/netdisk/download.php?id=b18dc710c53bda046cc5f40416802214e3" w:history="1">
        <w:r>
          <w:rPr>
            <w:rStyle w:val="a5"/>
            <w:rFonts w:ascii="黑体" w:eastAsia="黑体" w:hAnsi="黑体" w:hint="eastAsia"/>
            <w:color w:val="FF0000"/>
            <w:szCs w:val="21"/>
            <w:u w:val="single"/>
          </w:rPr>
          <w:t>饲料可代谢蛋白（MP）中氨基酸计算方法</w:t>
        </w:r>
      </w:hyperlink>
      <w:r>
        <w:rPr>
          <w:rFonts w:ascii="黑体" w:eastAsia="黑体" w:hAnsi="黑体" w:hint="eastAsia"/>
          <w:color w:val="FF0000"/>
          <w:szCs w:val="21"/>
          <w:u w:val="single"/>
        </w:rPr>
        <w:br/>
      </w:r>
      <w:hyperlink r:id="rId15" w:tgtFrame="_blank" w:tooltip="http://mail.sina.com.cn/netdisk/download.php?id=0da6b3470e56a53383bef3da87e55b1482" w:history="1">
        <w:r>
          <w:rPr>
            <w:rStyle w:val="a5"/>
            <w:rFonts w:ascii="黑体" w:eastAsia="黑体" w:hAnsi="黑体" w:hint="eastAsia"/>
            <w:color w:val="FF0000"/>
            <w:szCs w:val="21"/>
            <w:u w:val="single"/>
          </w:rPr>
          <w:t>根据日采食量设计和计算饲料配方</w:t>
        </w:r>
      </w:hyperlink>
      <w:r>
        <w:rPr>
          <w:rFonts w:ascii="黑体" w:eastAsia="黑体" w:hAnsi="黑体" w:hint="eastAsia"/>
          <w:color w:val="FF0000"/>
          <w:szCs w:val="21"/>
          <w:u w:val="single"/>
        </w:rPr>
        <w:br/>
      </w:r>
      <w:hyperlink r:id="rId16" w:tgtFrame="_blank" w:tooltip="http://mail.sina.com.cn/netdisk/download.php?id=2e2d884a7ec6eda8522f8c67a07140140c" w:history="1">
        <w:r>
          <w:rPr>
            <w:rStyle w:val="a5"/>
            <w:rFonts w:ascii="黑体" w:eastAsia="黑体" w:hAnsi="黑体" w:hint="eastAsia"/>
            <w:color w:val="FF0000"/>
            <w:szCs w:val="21"/>
            <w:u w:val="single"/>
          </w:rPr>
          <w:t>高品质猪鸡饲料配方-计算方法</w:t>
        </w:r>
      </w:hyperlink>
      <w:r>
        <w:rPr>
          <w:rFonts w:ascii="黑体" w:eastAsia="黑体" w:hAnsi="黑体" w:hint="eastAsia"/>
          <w:color w:val="FF0000"/>
          <w:szCs w:val="21"/>
          <w:u w:val="single"/>
        </w:rPr>
        <w:br/>
      </w:r>
      <w:hyperlink r:id="rId17" w:tgtFrame="_blank" w:tooltip="http://mail.sina.com.cn/netdisk/download.php?id=d749af0a6848a635bb96b12f6e966f1437" w:history="1">
        <w:r>
          <w:rPr>
            <w:rStyle w:val="a5"/>
            <w:rFonts w:ascii="黑体" w:eastAsia="黑体" w:hAnsi="黑体" w:hint="eastAsia"/>
            <w:color w:val="FF0000"/>
            <w:szCs w:val="21"/>
            <w:u w:val="single"/>
          </w:rPr>
          <w:t>根据氨基酸最佳比例模型计算猪鸡饲料配方</w:t>
        </w:r>
      </w:hyperlink>
      <w:r>
        <w:rPr>
          <w:rFonts w:ascii="黑体" w:eastAsia="黑体" w:hAnsi="黑体" w:hint="eastAsia"/>
          <w:color w:val="FF0000"/>
          <w:szCs w:val="21"/>
          <w:u w:val="single"/>
        </w:rPr>
        <w:br/>
      </w:r>
      <w:hyperlink r:id="rId18" w:tgtFrame="_blank" w:tooltip="http://mail.sina.com.cn/netdisk/download.php?id=e39691d5b6090ce6a56f9278e424151489" w:history="1">
        <w:r>
          <w:rPr>
            <w:rStyle w:val="a5"/>
            <w:rFonts w:ascii="黑体" w:eastAsia="黑体" w:hAnsi="黑体" w:hint="eastAsia"/>
            <w:color w:val="FF0000"/>
            <w:szCs w:val="21"/>
            <w:u w:val="single"/>
          </w:rPr>
          <w:t>猪鸡饲料添加剂配方计算-两种方式</w:t>
        </w:r>
      </w:hyperlink>
      <w:r>
        <w:rPr>
          <w:rFonts w:ascii="黑体" w:eastAsia="黑体" w:hAnsi="黑体" w:hint="eastAsia"/>
          <w:color w:val="FF0000"/>
          <w:szCs w:val="21"/>
          <w:u w:val="single"/>
        </w:rPr>
        <w:br/>
      </w:r>
      <w:hyperlink r:id="rId19" w:tgtFrame="_blank" w:tooltip="http://mail.sina.com.cn/netdisk/download.php?id=878adf1aa8f8f114b317854cd73aac14b9" w:history="1">
        <w:r>
          <w:rPr>
            <w:rStyle w:val="a5"/>
            <w:rFonts w:ascii="黑体" w:eastAsia="黑体" w:hAnsi="黑体" w:hint="eastAsia"/>
            <w:color w:val="FF0000"/>
            <w:szCs w:val="21"/>
            <w:u w:val="single"/>
          </w:rPr>
          <w:t>根据动物日采食量-计算猪鸡饲料配方</w:t>
        </w:r>
      </w:hyperlink>
      <w:r>
        <w:rPr>
          <w:rFonts w:ascii="黑体" w:eastAsia="黑体" w:hAnsi="黑体" w:hint="eastAsia"/>
          <w:color w:val="FF0000"/>
          <w:szCs w:val="21"/>
          <w:u w:val="single"/>
        </w:rPr>
        <w:br/>
      </w:r>
      <w:hyperlink r:id="rId20" w:tgtFrame="_blank" w:tooltip="http://mail.sina.com.cn/netdisk/download.php?id=e4952a03385f26c3729ae8e059b60c1401" w:history="1">
        <w:r>
          <w:rPr>
            <w:rStyle w:val="a5"/>
            <w:rFonts w:ascii="黑体" w:eastAsia="黑体" w:hAnsi="黑体" w:hint="eastAsia"/>
            <w:color w:val="FF0000"/>
            <w:szCs w:val="21"/>
            <w:u w:val="single"/>
          </w:rPr>
          <w:t>猪鸡版本饲料配方软件-使用方法</w:t>
        </w:r>
      </w:hyperlink>
      <w:r>
        <w:rPr>
          <w:rFonts w:ascii="黑体" w:eastAsia="黑体" w:hAnsi="黑体" w:hint="eastAsia"/>
          <w:color w:val="FF0000"/>
          <w:szCs w:val="21"/>
          <w:u w:val="single"/>
        </w:rPr>
        <w:br/>
      </w:r>
      <w:hyperlink r:id="rId21" w:tgtFrame="_blank" w:tooltip="http://mail.sina.com.cn/netdisk/download.php?id=8fd3214578208c6c149fc419d93ec21475" w:history="1">
        <w:r>
          <w:rPr>
            <w:rStyle w:val="a5"/>
            <w:rFonts w:ascii="黑体" w:eastAsia="黑体" w:hAnsi="黑体" w:hint="eastAsia"/>
            <w:color w:val="FF0000"/>
            <w:szCs w:val="21"/>
            <w:u w:val="single"/>
          </w:rPr>
          <w:t>饲料配方软件注册步骤详解</w:t>
        </w:r>
      </w:hyperlink>
    </w:p>
    <w:p w:rsidR="005507F3" w:rsidRDefault="005507F3" w:rsidP="005507F3">
      <w:pPr>
        <w:jc w:val="left"/>
        <w:rPr>
          <w:rFonts w:hint="eastAsia"/>
        </w:rPr>
      </w:pPr>
    </w:p>
    <w:p w:rsidR="006F32E8" w:rsidRPr="005507F3" w:rsidRDefault="006F32E8" w:rsidP="006F32E8">
      <w:pPr>
        <w:jc w:val="center"/>
        <w:rPr>
          <w:sz w:val="28"/>
          <w:szCs w:val="20"/>
        </w:rPr>
      </w:pPr>
    </w:p>
    <w:p w:rsidR="00760D19" w:rsidRPr="006F32E8" w:rsidRDefault="00760D19" w:rsidP="006F32E8">
      <w:pPr>
        <w:jc w:val="left"/>
      </w:pPr>
    </w:p>
    <w:sectPr w:rsidR="00760D19" w:rsidRPr="006F32E8" w:rsidSect="0085582B">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7F85" w:rsidRDefault="00397F85" w:rsidP="003C41A3">
      <w:r>
        <w:separator/>
      </w:r>
    </w:p>
  </w:endnote>
  <w:endnote w:type="continuationSeparator" w:id="1">
    <w:p w:rsidR="00397F85" w:rsidRDefault="00397F85" w:rsidP="003C41A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7F85" w:rsidRDefault="00397F85" w:rsidP="003C41A3">
      <w:r>
        <w:separator/>
      </w:r>
    </w:p>
  </w:footnote>
  <w:footnote w:type="continuationSeparator" w:id="1">
    <w:p w:rsidR="00397F85" w:rsidRDefault="00397F85" w:rsidP="003C41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B34" w:rsidRDefault="005B4B34">
    <w:pPr>
      <w:pStyle w:val="a3"/>
    </w:pPr>
    <w:r w:rsidRPr="005B4B34">
      <w:rPr>
        <w:rFonts w:hint="eastAsia"/>
      </w:rPr>
      <w:t xml:space="preserve">Feed mix </w:t>
    </w:r>
    <w:r w:rsidRPr="005B4B34">
      <w:rPr>
        <w:rFonts w:hint="eastAsia"/>
      </w:rPr>
      <w:t>反刍营养百分百饲料软件</w:t>
    </w:r>
    <w:r w:rsidRPr="005B4B34">
      <w:rPr>
        <w:rFonts w:hint="eastAsia"/>
      </w:rPr>
      <w:t>(</w:t>
    </w:r>
    <w:r w:rsidRPr="005B4B34">
      <w:rPr>
        <w:rFonts w:hint="eastAsia"/>
      </w:rPr>
      <w:t>奶牛、肉牛、肉羊等饲料计算</w:t>
    </w:r>
    <w:r w:rsidRPr="005B4B34">
      <w:rPr>
        <w:rFonts w:hint="eastAsia"/>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C41A3"/>
    <w:rsid w:val="001039F4"/>
    <w:rsid w:val="00397F85"/>
    <w:rsid w:val="003C41A3"/>
    <w:rsid w:val="005507F3"/>
    <w:rsid w:val="005B4B34"/>
    <w:rsid w:val="006F32E8"/>
    <w:rsid w:val="00760D19"/>
    <w:rsid w:val="00852999"/>
    <w:rsid w:val="0085582B"/>
    <w:rsid w:val="008B5209"/>
    <w:rsid w:val="00EE08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41A3"/>
    <w:pPr>
      <w:widowControl w:val="0"/>
      <w:jc w:val="both"/>
    </w:pPr>
    <w:rPr>
      <w:rFonts w:ascii="Times New Roman" w:eastAsia="宋体" w:hAnsi="Times New Roman" w:cs="Times New Roman"/>
      <w:szCs w:val="24"/>
    </w:rPr>
  </w:style>
  <w:style w:type="paragraph" w:styleId="2">
    <w:name w:val="heading 2"/>
    <w:basedOn w:val="a"/>
    <w:next w:val="a"/>
    <w:link w:val="2Char"/>
    <w:qFormat/>
    <w:rsid w:val="003C41A3"/>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C41A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C41A3"/>
    <w:rPr>
      <w:sz w:val="18"/>
      <w:szCs w:val="18"/>
    </w:rPr>
  </w:style>
  <w:style w:type="paragraph" w:styleId="a4">
    <w:name w:val="footer"/>
    <w:basedOn w:val="a"/>
    <w:link w:val="Char0"/>
    <w:uiPriority w:val="99"/>
    <w:semiHidden/>
    <w:unhideWhenUsed/>
    <w:rsid w:val="003C41A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C41A3"/>
    <w:rPr>
      <w:sz w:val="18"/>
      <w:szCs w:val="18"/>
    </w:rPr>
  </w:style>
  <w:style w:type="character" w:customStyle="1" w:styleId="2Char">
    <w:name w:val="标题 2 Char"/>
    <w:basedOn w:val="a0"/>
    <w:link w:val="2"/>
    <w:rsid w:val="003C41A3"/>
    <w:rPr>
      <w:rFonts w:ascii="Arial" w:eastAsia="黑体" w:hAnsi="Arial" w:cs="Times New Roman"/>
      <w:b/>
      <w:bCs/>
      <w:sz w:val="32"/>
      <w:szCs w:val="32"/>
    </w:rPr>
  </w:style>
  <w:style w:type="character" w:styleId="a5">
    <w:name w:val="Hyperlink"/>
    <w:basedOn w:val="a0"/>
    <w:rsid w:val="003C41A3"/>
    <w:rPr>
      <w:strike w:val="0"/>
      <w:dstrike w:val="0"/>
      <w:color w:val="000000"/>
      <w:u w:val="none"/>
      <w:effect w:val="none"/>
    </w:rPr>
  </w:style>
  <w:style w:type="paragraph" w:styleId="a6">
    <w:name w:val="Balloon Text"/>
    <w:basedOn w:val="a"/>
    <w:link w:val="Char1"/>
    <w:uiPriority w:val="99"/>
    <w:semiHidden/>
    <w:unhideWhenUsed/>
    <w:rsid w:val="003C41A3"/>
    <w:rPr>
      <w:sz w:val="18"/>
      <w:szCs w:val="18"/>
    </w:rPr>
  </w:style>
  <w:style w:type="character" w:customStyle="1" w:styleId="Char1">
    <w:name w:val="批注框文本 Char"/>
    <w:basedOn w:val="a0"/>
    <w:link w:val="a6"/>
    <w:uiPriority w:val="99"/>
    <w:semiHidden/>
    <w:rsid w:val="003C41A3"/>
    <w:rPr>
      <w:rFonts w:ascii="Times New Roman" w:eastAsia="宋体" w:hAnsi="Times New Roman" w:cs="Times New Roman"/>
      <w:sz w:val="18"/>
      <w:szCs w:val="18"/>
    </w:rPr>
  </w:style>
  <w:style w:type="paragraph" w:styleId="a7">
    <w:name w:val="Normal (Web)"/>
    <w:basedOn w:val="a"/>
    <w:uiPriority w:val="99"/>
    <w:semiHidden/>
    <w:unhideWhenUsed/>
    <w:rsid w:val="006F32E8"/>
    <w:pPr>
      <w:widowControl/>
      <w:spacing w:before="100" w:beforeAutospacing="1" w:after="100" w:afterAutospacing="1"/>
      <w:jc w:val="left"/>
    </w:pPr>
    <w:rPr>
      <w:rFonts w:ascii="宋体" w:hAnsi="宋体" w:cs="宋体"/>
      <w:kern w:val="0"/>
      <w:sz w:val="24"/>
    </w:rPr>
  </w:style>
  <w:style w:type="character" w:styleId="a8">
    <w:name w:val="Strong"/>
    <w:basedOn w:val="a0"/>
    <w:uiPriority w:val="22"/>
    <w:qFormat/>
    <w:rsid w:val="006F32E8"/>
    <w:rPr>
      <w:b/>
      <w:bCs/>
    </w:rPr>
  </w:style>
</w:styles>
</file>

<file path=word/webSettings.xml><?xml version="1.0" encoding="utf-8"?>
<w:webSettings xmlns:r="http://schemas.openxmlformats.org/officeDocument/2006/relationships" xmlns:w="http://schemas.openxmlformats.org/wordprocessingml/2006/main">
  <w:divs>
    <w:div w:id="50463954">
      <w:bodyDiv w:val="1"/>
      <w:marLeft w:val="0"/>
      <w:marRight w:val="0"/>
      <w:marTop w:val="0"/>
      <w:marBottom w:val="0"/>
      <w:divBdr>
        <w:top w:val="none" w:sz="0" w:space="0" w:color="auto"/>
        <w:left w:val="none" w:sz="0" w:space="0" w:color="auto"/>
        <w:bottom w:val="none" w:sz="0" w:space="0" w:color="auto"/>
        <w:right w:val="none" w:sz="0" w:space="0" w:color="auto"/>
      </w:divBdr>
    </w:div>
    <w:div w:id="644897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c6a34f4ccd3c14275bf670b060bb5630ed" TargetMode="External"/><Relationship Id="rId13" Type="http://schemas.openxmlformats.org/officeDocument/2006/relationships/hyperlink" Target="http://mail.sina.com.cn/netdisk/download.php?id=3375f534fd044a527ead49b79fe1a0143b" TargetMode="External"/><Relationship Id="rId18" Type="http://schemas.openxmlformats.org/officeDocument/2006/relationships/hyperlink" Target="http://mail.sina.com.cn/netdisk/download.php?id=e39691d5b6090ce6a56f9278e424151489" TargetMode="External"/><Relationship Id="rId3" Type="http://schemas.openxmlformats.org/officeDocument/2006/relationships/webSettings" Target="webSettings.xml"/><Relationship Id="rId21" Type="http://schemas.openxmlformats.org/officeDocument/2006/relationships/hyperlink" Target="http://mail.sina.com.cn/netdisk/download.php?id=8fd3214578208c6c149fc419d93ec21475" TargetMode="External"/><Relationship Id="rId7" Type="http://schemas.openxmlformats.org/officeDocument/2006/relationships/hyperlink" Target="http://mail.sina.com.cn/netdisk/download.php?id=05463188584c11109c5156c23f1bfd14bc" TargetMode="External"/><Relationship Id="rId12" Type="http://schemas.openxmlformats.org/officeDocument/2006/relationships/hyperlink" Target="http://mail.sina.com.cn/netdisk/download.php?id=78fd279534792beaf2a54622352cbd1484" TargetMode="External"/><Relationship Id="rId17" Type="http://schemas.openxmlformats.org/officeDocument/2006/relationships/hyperlink" Target="http://mail.sina.com.cn/netdisk/download.php?id=d749af0a6848a635bb96b12f6e966f1437" TargetMode="External"/><Relationship Id="rId2" Type="http://schemas.openxmlformats.org/officeDocument/2006/relationships/settings" Target="settings.xml"/><Relationship Id="rId16" Type="http://schemas.openxmlformats.org/officeDocument/2006/relationships/hyperlink" Target="http://mail.sina.com.cn/netdisk/download.php?id=2e2d884a7ec6eda8522f8c67a07140140c" TargetMode="External"/><Relationship Id="rId20" Type="http://schemas.openxmlformats.org/officeDocument/2006/relationships/hyperlink" Target="http://mail.sina.com.cn/netdisk/download.php?id=e4952a03385f26c3729ae8e059b60c1401"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mail.sina.com.cn/netdisk/download.php?id=447faa01ee8d8a9249a6ab838efc2a1492"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mail.sina.com.cn/netdisk/download.php?id=0da6b3470e56a53383bef3da87e55b1482" TargetMode="External"/><Relationship Id="rId23" Type="http://schemas.openxmlformats.org/officeDocument/2006/relationships/fontTable" Target="fontTable.xml"/><Relationship Id="rId10" Type="http://schemas.openxmlformats.org/officeDocument/2006/relationships/hyperlink" Target="http://user.qzone.qq.com/1400072515/blog/1419724053" TargetMode="External"/><Relationship Id="rId19" Type="http://schemas.openxmlformats.org/officeDocument/2006/relationships/hyperlink" Target="http://mail.sina.com.cn/netdisk/download.php?id=878adf1aa8f8f114b317854cd73aac14b9" TargetMode="External"/><Relationship Id="rId4" Type="http://schemas.openxmlformats.org/officeDocument/2006/relationships/footnotes" Target="footnotes.xml"/><Relationship Id="rId9" Type="http://schemas.openxmlformats.org/officeDocument/2006/relationships/hyperlink" Target="http://mail.sina.com.cn/netdisk/download.php?id=9db58958dfa1e37685cf228f1e582530e6" TargetMode="External"/><Relationship Id="rId14" Type="http://schemas.openxmlformats.org/officeDocument/2006/relationships/hyperlink" Target="http://mail.sina.com.cn/netdisk/download.php?id=b18dc710c53bda046cc5f40416802214e3" TargetMode="External"/><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1021</Words>
  <Characters>5826</Characters>
  <Application>Microsoft Office Word</Application>
  <DocSecurity>0</DocSecurity>
  <Lines>48</Lines>
  <Paragraphs>13</Paragraphs>
  <ScaleCrop>false</ScaleCrop>
  <Company/>
  <LinksUpToDate>false</LinksUpToDate>
  <CharactersWithSpaces>6834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2014-07-04T16:50:00Z</dcterms:created>
  <dcterms:modified xsi:type="dcterms:W3CDTF">2015-01-06T00:45:00Z</dcterms:modified>
</cp:coreProperties>
</file>