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2AE" w:rsidRPr="00C852AE" w:rsidRDefault="00C852AE" w:rsidP="00C852A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852AE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养羊技术：环境因素和及肉羊发情</w:t>
      </w:r>
    </w:p>
    <w:p w:rsidR="00C852AE" w:rsidRPr="00C852AE" w:rsidRDefault="00C852AE" w:rsidP="00C852A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2AE" w:rsidRPr="00C852AE" w:rsidRDefault="00C852AE" w:rsidP="00C852AE">
      <w:pPr>
        <w:widowControl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C852AE">
        <w:rPr>
          <w:rFonts w:ascii="宋体" w:eastAsia="宋体" w:hAnsi="宋体" w:cs="宋体"/>
          <w:b/>
          <w:bCs/>
          <w:color w:val="000000"/>
          <w:kern w:val="0"/>
        </w:rPr>
        <w:t>环境因素和及肉羊发情</w:t>
      </w:r>
    </w:p>
    <w:p w:rsidR="00C852AE" w:rsidRPr="00C852AE" w:rsidRDefault="00C852AE" w:rsidP="00C852A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C852AE">
        <w:rPr>
          <w:rFonts w:ascii="宋体" w:eastAsia="宋体" w:hAnsi="宋体" w:cs="宋体"/>
          <w:color w:val="000000"/>
          <w:kern w:val="0"/>
          <w:sz w:val="32"/>
          <w:szCs w:val="32"/>
        </w:rPr>
        <w:t>肉羊发情期是受季节性、光照、纬度、海拔、气温、营养状况等各种环境因素综合作用的结果。季节性是影响肉羊发情的主要环境因素。羊的季节性发情是期长期的自然选择的结果，是生物适应环境的具体表现，一般情况下夏、秋、冬三个季节母羊有发情表现。原始类型的品种，或者在较粗放的条件下饲养管理下的羊只，其发情季节较明显。</w:t>
      </w:r>
    </w:p>
    <w:p w:rsidR="00C852AE" w:rsidRPr="00C852AE" w:rsidRDefault="00C852AE" w:rsidP="00C852A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C852AE">
        <w:rPr>
          <w:rFonts w:ascii="宋体" w:eastAsia="宋体" w:hAnsi="宋体" w:cs="宋体"/>
          <w:color w:val="000000"/>
          <w:kern w:val="0"/>
          <w:sz w:val="32"/>
          <w:szCs w:val="32"/>
        </w:rPr>
        <w:t>绵羊和山羊均为短日照季节性多次发情的动物，即均为夏末和秋季发情，且以秋季发情旺盛。公羊繁殖的季节性变化虽然没有母羊那样明显，但在不同季节，其繁殖机能是不同的。日照长度的变化能明显地控制公羊精子的生成过程。精液品质的季节性变化很明显，精子总数和精子活力以秋季最高，冬季次之，夏季最低。</w:t>
      </w:r>
    </w:p>
    <w:p w:rsidR="00C852AE" w:rsidRPr="00C852AE" w:rsidRDefault="00C852AE" w:rsidP="00C852A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C852AE">
        <w:rPr>
          <w:rFonts w:ascii="宋体" w:eastAsia="宋体" w:hAnsi="宋体" w:cs="宋体"/>
          <w:color w:val="000000"/>
          <w:kern w:val="0"/>
          <w:sz w:val="32"/>
          <w:szCs w:val="32"/>
        </w:rPr>
        <w:t>母羊达到性成熟年龄以后，其卵巢上出现了周期性排卵现象，我们把前后两次排卵期间，整个机体和它的生殖器官所发生的复杂性生理过程称为发情周期。绵羊的发情期为24-26小时，发情周期平均为17天；山羊的发情期为24-28小时，发情周期平均为21天。</w:t>
      </w:r>
    </w:p>
    <w:p w:rsidR="00C852AE" w:rsidRPr="00C852AE" w:rsidRDefault="00C852AE" w:rsidP="00C852A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C852AE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>公羊完整的性行为组分包括：性冲动、求偶、阴茎勃起、爬跨、阴茎伸入阴道、射精和从母羊身上退下等。公羊的性行为强度受营养水平、健康状况、激素水平、神经类型以及季节和气候等因素的影响。母羊的性行为与雌激素及孕酮水平有密切的关系。发情时，雌激素在少量孕酮的参与下，刺激母羊的性中枢，此时母羊会出现性欲、性兴奋、生殖道发生一系列变化、卵泡发育和排卵等行为和生理反应。</w:t>
      </w:r>
    </w:p>
    <w:p w:rsidR="00C852AE" w:rsidRDefault="00C852AE" w:rsidP="00C852AE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8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C852AE" w:rsidRDefault="00C852AE" w:rsidP="00C852AE">
      <w:pPr>
        <w:pStyle w:val="a6"/>
        <w:ind w:firstLine="480"/>
        <w:rPr>
          <w:rStyle w:val="a5"/>
          <w:b w:val="0"/>
        </w:rPr>
      </w:pPr>
      <w:r>
        <w:rPr>
          <w:rStyle w:val="a5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852AE" w:rsidRDefault="00C852AE" w:rsidP="00C852AE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C852AE" w:rsidRDefault="00C852AE" w:rsidP="00C852AE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8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C852AE" w:rsidRDefault="00C852AE" w:rsidP="00C852AE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C852AE" w:rsidRDefault="00C852AE" w:rsidP="00C852A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8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C852AE" w:rsidRDefault="00C852AE" w:rsidP="00C852AE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C852AE" w:rsidRDefault="00C852AE" w:rsidP="00C852A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8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C852AE" w:rsidRDefault="00C852AE" w:rsidP="00C852AE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FA1A51" w:rsidRPr="00C852AE" w:rsidRDefault="00FA1A51"/>
    <w:sectPr w:rsidR="00FA1A51" w:rsidRPr="00C852AE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A51" w:rsidRDefault="00FA1A51" w:rsidP="00C852AE">
      <w:r>
        <w:separator/>
      </w:r>
    </w:p>
  </w:endnote>
  <w:endnote w:type="continuationSeparator" w:id="1">
    <w:p w:rsidR="00FA1A51" w:rsidRDefault="00FA1A51" w:rsidP="00C85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A51" w:rsidRDefault="00FA1A51" w:rsidP="00C852AE">
      <w:r>
        <w:separator/>
      </w:r>
    </w:p>
  </w:footnote>
  <w:footnote w:type="continuationSeparator" w:id="1">
    <w:p w:rsidR="00FA1A51" w:rsidRDefault="00FA1A51" w:rsidP="00C85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2AE" w:rsidRDefault="00C852AE">
    <w:pPr>
      <w:pStyle w:val="a3"/>
    </w:pPr>
    <w:r w:rsidRPr="00C852AE">
      <w:rPr>
        <w:rFonts w:hint="eastAsia"/>
      </w:rPr>
      <w:t xml:space="preserve">Feed mix </w:t>
    </w:r>
    <w:r w:rsidRPr="00C852AE">
      <w:rPr>
        <w:rFonts w:hint="eastAsia"/>
      </w:rPr>
      <w:t>反刍营养百分百饲料软件</w:t>
    </w:r>
    <w:r w:rsidRPr="00C852AE">
      <w:rPr>
        <w:rFonts w:hint="eastAsia"/>
      </w:rPr>
      <w:t>(</w:t>
    </w:r>
    <w:r w:rsidRPr="00C852AE">
      <w:rPr>
        <w:rFonts w:hint="eastAsia"/>
      </w:rPr>
      <w:t>奶牛、肉牛、肉羊等饲料计算</w:t>
    </w:r>
    <w:r w:rsidRPr="00C852AE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2AE"/>
    <w:rsid w:val="00C852AE"/>
    <w:rsid w:val="00FA1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52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52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52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52AE"/>
    <w:rPr>
      <w:sz w:val="18"/>
      <w:szCs w:val="18"/>
    </w:rPr>
  </w:style>
  <w:style w:type="character" w:styleId="a5">
    <w:name w:val="Strong"/>
    <w:basedOn w:val="a0"/>
    <w:uiPriority w:val="22"/>
    <w:qFormat/>
    <w:rsid w:val="00C852AE"/>
    <w:rPr>
      <w:b/>
      <w:bCs/>
    </w:rPr>
  </w:style>
  <w:style w:type="paragraph" w:styleId="a6">
    <w:name w:val="Normal (Web)"/>
    <w:basedOn w:val="a"/>
    <w:uiPriority w:val="99"/>
    <w:semiHidden/>
    <w:unhideWhenUsed/>
    <w:rsid w:val="00C852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C852A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852AE"/>
    <w:rPr>
      <w:sz w:val="18"/>
      <w:szCs w:val="18"/>
    </w:rPr>
  </w:style>
  <w:style w:type="character" w:styleId="a8">
    <w:name w:val="Hyperlink"/>
    <w:basedOn w:val="a0"/>
    <w:rsid w:val="00C852AE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4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6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17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98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00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779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02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35183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85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543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21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2015-01-12T03:44:00Z</dcterms:created>
  <dcterms:modified xsi:type="dcterms:W3CDTF">2015-01-12T03:45:00Z</dcterms:modified>
</cp:coreProperties>
</file>