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E29" w:rsidRPr="009324A6" w:rsidRDefault="00376E29" w:rsidP="00376E29">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降低</w:t>
      </w:r>
      <w:r>
        <w:rPr>
          <w:rFonts w:ascii="Arial" w:eastAsia="宋体" w:hAnsi="Arial" w:cs="Arial" w:hint="eastAsia"/>
          <w:b/>
          <w:bCs/>
          <w:color w:val="01288D"/>
          <w:kern w:val="36"/>
          <w:sz w:val="33"/>
          <w:szCs w:val="33"/>
        </w:rPr>
        <w:t>饲料</w:t>
      </w:r>
      <w:r w:rsidRPr="009324A6">
        <w:rPr>
          <w:rFonts w:ascii="Arial" w:eastAsia="宋体" w:hAnsi="Arial" w:cs="Arial"/>
          <w:b/>
          <w:bCs/>
          <w:color w:val="01288D"/>
          <w:kern w:val="36"/>
          <w:sz w:val="33"/>
          <w:szCs w:val="33"/>
        </w:rPr>
        <w:t>日粮蛋白含量</w:t>
      </w:r>
      <w:r w:rsidRPr="009324A6">
        <w:rPr>
          <w:rFonts w:ascii="Arial" w:eastAsia="宋体" w:hAnsi="Arial" w:cs="Arial"/>
          <w:b/>
          <w:bCs/>
          <w:color w:val="01288D"/>
          <w:kern w:val="36"/>
          <w:sz w:val="33"/>
          <w:szCs w:val="33"/>
        </w:rPr>
        <w:t>——</w:t>
      </w:r>
      <w:r w:rsidRPr="009324A6">
        <w:rPr>
          <w:rFonts w:ascii="Arial" w:eastAsia="宋体" w:hAnsi="Arial" w:cs="Arial"/>
          <w:b/>
          <w:bCs/>
          <w:color w:val="01288D"/>
          <w:kern w:val="36"/>
          <w:sz w:val="33"/>
          <w:szCs w:val="33"/>
        </w:rPr>
        <w:t>提高氮利用效率</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color w:val="2B2B2B"/>
          <w:kern w:val="0"/>
          <w:szCs w:val="21"/>
        </w:rPr>
        <w:t xml:space="preserve">　　</w:t>
      </w:r>
      <w:r w:rsidRPr="00376E29">
        <w:rPr>
          <w:rFonts w:ascii="Arial" w:eastAsia="宋体" w:hAnsi="Arial" w:cs="Arial"/>
          <w:color w:val="2B2B2B"/>
          <w:kern w:val="0"/>
          <w:sz w:val="32"/>
          <w:szCs w:val="32"/>
        </w:rPr>
        <w:t>提高牛场经济效益的途径之一就是，给牛群饲喂更低蛋白水平的日粮。通过这一途径可以有效提高动物所采食饲料中氮元素转化为乳汁中氮的效率，同时又能够保证正常的产奶量。通过这一改变可以降低购买饲料所用成本，并提高净利润。饲喂更低蛋白水平的日粮还能够降低动物排泄物中的氮含量，从而减轻环境负担。</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w:t>
      </w:r>
      <w:r w:rsidRPr="00376E29">
        <w:rPr>
          <w:rFonts w:ascii="Arial" w:eastAsia="宋体" w:hAnsi="Arial" w:cs="Arial"/>
          <w:b/>
          <w:bCs/>
          <w:color w:val="2B2B2B"/>
          <w:kern w:val="0"/>
          <w:sz w:val="32"/>
          <w:szCs w:val="32"/>
        </w:rPr>
        <w:t>乳汁中氮含量保持稳定</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动物所摄入的氮一部分用于维持乳产量和乳蛋白产量，一部分会以粪便的形式排出体外，只有很少一部分氮会储存于动物体内。乳氮效率</w:t>
      </w:r>
      <w:r w:rsidRPr="00376E29">
        <w:rPr>
          <w:rFonts w:ascii="Arial" w:eastAsia="宋体" w:hAnsi="Arial" w:cs="Arial"/>
          <w:color w:val="2B2B2B"/>
          <w:kern w:val="0"/>
          <w:sz w:val="32"/>
          <w:szCs w:val="32"/>
        </w:rPr>
        <w:t>(MNE)</w:t>
      </w:r>
      <w:r w:rsidRPr="00376E29">
        <w:rPr>
          <w:rFonts w:ascii="Arial" w:eastAsia="宋体" w:hAnsi="Arial" w:cs="Arial"/>
          <w:color w:val="2B2B2B"/>
          <w:kern w:val="0"/>
          <w:sz w:val="32"/>
          <w:szCs w:val="32"/>
        </w:rPr>
        <w:t>是一个用于评估所摄入氮在奶牛体内利用效率的指数。简单来说，这个指数就是所分泌乳汁中含氮的量占所摄入氮量的百分比。</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乳氮效率为</w:t>
      </w:r>
      <w:r w:rsidRPr="00376E29">
        <w:rPr>
          <w:rFonts w:ascii="Arial" w:eastAsia="宋体" w:hAnsi="Arial" w:cs="Arial"/>
          <w:color w:val="2B2B2B"/>
          <w:kern w:val="0"/>
          <w:sz w:val="32"/>
          <w:szCs w:val="32"/>
        </w:rPr>
        <w:t>30%</w:t>
      </w:r>
      <w:r w:rsidRPr="00376E29">
        <w:rPr>
          <w:rFonts w:ascii="Arial" w:eastAsia="宋体" w:hAnsi="Arial" w:cs="Arial"/>
          <w:color w:val="2B2B2B"/>
          <w:kern w:val="0"/>
          <w:sz w:val="32"/>
          <w:szCs w:val="32"/>
        </w:rPr>
        <w:t>就意味着所摄入的氮有</w:t>
      </w:r>
      <w:r w:rsidRPr="00376E29">
        <w:rPr>
          <w:rFonts w:ascii="Arial" w:eastAsia="宋体" w:hAnsi="Arial" w:cs="Arial"/>
          <w:color w:val="2B2B2B"/>
          <w:kern w:val="0"/>
          <w:sz w:val="32"/>
          <w:szCs w:val="32"/>
        </w:rPr>
        <w:t>30%</w:t>
      </w:r>
      <w:r w:rsidRPr="00376E29">
        <w:rPr>
          <w:rFonts w:ascii="Arial" w:eastAsia="宋体" w:hAnsi="Arial" w:cs="Arial"/>
          <w:color w:val="2B2B2B"/>
          <w:kern w:val="0"/>
          <w:sz w:val="32"/>
          <w:szCs w:val="32"/>
        </w:rPr>
        <w:t>最终进入所分泌的乳汁中，</w:t>
      </w:r>
      <w:r w:rsidRPr="00376E29">
        <w:rPr>
          <w:rFonts w:ascii="Arial" w:eastAsia="宋体" w:hAnsi="Arial" w:cs="Arial"/>
          <w:color w:val="2B2B2B"/>
          <w:kern w:val="0"/>
          <w:sz w:val="32"/>
          <w:szCs w:val="32"/>
        </w:rPr>
        <w:t>70%</w:t>
      </w:r>
      <w:r w:rsidRPr="00376E29">
        <w:rPr>
          <w:rFonts w:ascii="Arial" w:eastAsia="宋体" w:hAnsi="Arial" w:cs="Arial"/>
          <w:color w:val="2B2B2B"/>
          <w:kern w:val="0"/>
          <w:sz w:val="32"/>
          <w:szCs w:val="32"/>
        </w:rPr>
        <w:t>的氮通过粪便排出体外。牛群调查数据显示一个商业化牛群的乳氮效率值在</w:t>
      </w:r>
      <w:r w:rsidRPr="00376E29">
        <w:rPr>
          <w:rFonts w:ascii="Arial" w:eastAsia="宋体" w:hAnsi="Arial" w:cs="Arial"/>
          <w:color w:val="2B2B2B"/>
          <w:kern w:val="0"/>
          <w:sz w:val="32"/>
          <w:szCs w:val="32"/>
        </w:rPr>
        <w:t>20%</w:t>
      </w:r>
      <w:r w:rsidRPr="00376E29">
        <w:rPr>
          <w:rFonts w:ascii="Arial" w:eastAsia="宋体" w:hAnsi="Arial" w:cs="Arial"/>
          <w:color w:val="2B2B2B"/>
          <w:kern w:val="0"/>
          <w:sz w:val="32"/>
          <w:szCs w:val="32"/>
        </w:rPr>
        <w:t>至</w:t>
      </w:r>
      <w:r w:rsidRPr="00376E29">
        <w:rPr>
          <w:rFonts w:ascii="Arial" w:eastAsia="宋体" w:hAnsi="Arial" w:cs="Arial"/>
          <w:color w:val="2B2B2B"/>
          <w:kern w:val="0"/>
          <w:sz w:val="32"/>
          <w:szCs w:val="32"/>
        </w:rPr>
        <w:t>35%</w:t>
      </w:r>
      <w:r w:rsidRPr="00376E29">
        <w:rPr>
          <w:rFonts w:ascii="Arial" w:eastAsia="宋体" w:hAnsi="Arial" w:cs="Arial"/>
          <w:color w:val="2B2B2B"/>
          <w:kern w:val="0"/>
          <w:sz w:val="32"/>
          <w:szCs w:val="32"/>
        </w:rPr>
        <w:t>之间。研究数据表明可以期望的最高乳氮效率范围为</w:t>
      </w:r>
      <w:r w:rsidRPr="00376E29">
        <w:rPr>
          <w:rFonts w:ascii="Arial" w:eastAsia="宋体" w:hAnsi="Arial" w:cs="Arial"/>
          <w:color w:val="2B2B2B"/>
          <w:kern w:val="0"/>
          <w:sz w:val="32"/>
          <w:szCs w:val="32"/>
        </w:rPr>
        <w:t>40%</w:t>
      </w:r>
      <w:r w:rsidRPr="00376E29">
        <w:rPr>
          <w:rFonts w:ascii="Arial" w:eastAsia="宋体" w:hAnsi="Arial" w:cs="Arial"/>
          <w:color w:val="2B2B2B"/>
          <w:kern w:val="0"/>
          <w:sz w:val="32"/>
          <w:szCs w:val="32"/>
        </w:rPr>
        <w:t>至</w:t>
      </w:r>
      <w:r w:rsidRPr="00376E29">
        <w:rPr>
          <w:rFonts w:ascii="Arial" w:eastAsia="宋体" w:hAnsi="Arial" w:cs="Arial"/>
          <w:color w:val="2B2B2B"/>
          <w:kern w:val="0"/>
          <w:sz w:val="32"/>
          <w:szCs w:val="32"/>
        </w:rPr>
        <w:t>45%</w:t>
      </w:r>
      <w:r w:rsidRPr="00376E29">
        <w:rPr>
          <w:rFonts w:ascii="Arial" w:eastAsia="宋体" w:hAnsi="Arial" w:cs="Arial"/>
          <w:color w:val="2B2B2B"/>
          <w:kern w:val="0"/>
          <w:sz w:val="32"/>
          <w:szCs w:val="32"/>
        </w:rPr>
        <w:t>。</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由</w:t>
      </w:r>
      <w:r w:rsidRPr="00376E29">
        <w:rPr>
          <w:rFonts w:ascii="Arial" w:eastAsia="宋体" w:hAnsi="Arial" w:cs="Arial"/>
          <w:color w:val="2B2B2B"/>
          <w:kern w:val="0"/>
          <w:sz w:val="32"/>
          <w:szCs w:val="32"/>
        </w:rPr>
        <w:t>Glen Broaderick</w:t>
      </w:r>
      <w:r w:rsidRPr="00376E29">
        <w:rPr>
          <w:rFonts w:ascii="Arial" w:eastAsia="宋体" w:hAnsi="Arial" w:cs="Arial"/>
          <w:color w:val="2B2B2B"/>
          <w:kern w:val="0"/>
          <w:sz w:val="32"/>
          <w:szCs w:val="32"/>
        </w:rPr>
        <w:t>在美国奶牛饲料研究中心所进行的一项试验，使用一系列不同蛋白含量的日粮</w:t>
      </w:r>
      <w:r w:rsidRPr="00376E29">
        <w:rPr>
          <w:rFonts w:ascii="Arial" w:eastAsia="宋体" w:hAnsi="Arial" w:cs="Arial"/>
          <w:color w:val="2B2B2B"/>
          <w:kern w:val="0"/>
          <w:sz w:val="32"/>
          <w:szCs w:val="32"/>
        </w:rPr>
        <w:t>(</w:t>
      </w:r>
      <w:r w:rsidRPr="00376E29">
        <w:rPr>
          <w:rFonts w:ascii="Arial" w:eastAsia="宋体" w:hAnsi="Arial" w:cs="Arial"/>
          <w:color w:val="2B2B2B"/>
          <w:kern w:val="0"/>
          <w:sz w:val="32"/>
          <w:szCs w:val="32"/>
        </w:rPr>
        <w:t>粗蛋白比例从</w:t>
      </w:r>
      <w:r w:rsidRPr="00376E29">
        <w:rPr>
          <w:rFonts w:ascii="Arial" w:eastAsia="宋体" w:hAnsi="Arial" w:cs="Arial"/>
          <w:color w:val="2B2B2B"/>
          <w:kern w:val="0"/>
          <w:sz w:val="32"/>
          <w:szCs w:val="32"/>
        </w:rPr>
        <w:t>13.5</w:t>
      </w:r>
      <w:r w:rsidRPr="00376E29">
        <w:rPr>
          <w:rFonts w:ascii="Arial" w:eastAsia="宋体" w:hAnsi="Arial" w:cs="Arial"/>
          <w:color w:val="2B2B2B"/>
          <w:kern w:val="0"/>
          <w:sz w:val="32"/>
          <w:szCs w:val="32"/>
        </w:rPr>
        <w:t>至</w:t>
      </w:r>
      <w:r w:rsidRPr="00376E29">
        <w:rPr>
          <w:rFonts w:ascii="Arial" w:eastAsia="宋体" w:hAnsi="Arial" w:cs="Arial"/>
          <w:color w:val="2B2B2B"/>
          <w:kern w:val="0"/>
          <w:sz w:val="32"/>
          <w:szCs w:val="32"/>
        </w:rPr>
        <w:t>19.4)</w:t>
      </w:r>
      <w:r w:rsidRPr="00376E29">
        <w:rPr>
          <w:rFonts w:ascii="Arial" w:eastAsia="宋体" w:hAnsi="Arial" w:cs="Arial"/>
          <w:color w:val="2B2B2B"/>
          <w:kern w:val="0"/>
          <w:sz w:val="32"/>
          <w:szCs w:val="32"/>
        </w:rPr>
        <w:t>来饲喂动物。随着日粮中粗蛋白水平提升，总</w:t>
      </w:r>
      <w:r w:rsidRPr="00376E29">
        <w:rPr>
          <w:rFonts w:ascii="Arial" w:eastAsia="宋体" w:hAnsi="Arial" w:cs="Arial"/>
          <w:color w:val="2B2B2B"/>
          <w:kern w:val="0"/>
          <w:sz w:val="32"/>
          <w:szCs w:val="32"/>
        </w:rPr>
        <w:lastRenderedPageBreak/>
        <w:t>的饲料中氮摄入量升高，但是最终分泌至乳汁中的氮含量却一直保持相对稳定。</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最终，使用高水平粗蛋白日粮动物代谢至粪便中氮的总量也会更高。大部分增加的氮以尿液的形式从体内排出。尿液中氮水平能够很好的指示动物潜在的氨的排放。乳氮效率值可以从较低粗蛋白水平日粮的</w:t>
      </w:r>
      <w:r w:rsidRPr="00376E29">
        <w:rPr>
          <w:rFonts w:ascii="Arial" w:eastAsia="宋体" w:hAnsi="Arial" w:cs="Arial"/>
          <w:color w:val="2B2B2B"/>
          <w:kern w:val="0"/>
          <w:sz w:val="32"/>
          <w:szCs w:val="32"/>
        </w:rPr>
        <w:t>36%</w:t>
      </w:r>
      <w:r w:rsidRPr="00376E29">
        <w:rPr>
          <w:rFonts w:ascii="Arial" w:eastAsia="宋体" w:hAnsi="Arial" w:cs="Arial"/>
          <w:color w:val="2B2B2B"/>
          <w:kern w:val="0"/>
          <w:sz w:val="32"/>
          <w:szCs w:val="32"/>
        </w:rPr>
        <w:t>，降低至最高粗蛋白水平日粮的</w:t>
      </w:r>
      <w:r w:rsidRPr="00376E29">
        <w:rPr>
          <w:rFonts w:ascii="Arial" w:eastAsia="宋体" w:hAnsi="Arial" w:cs="Arial"/>
          <w:color w:val="2B2B2B"/>
          <w:kern w:val="0"/>
          <w:sz w:val="32"/>
          <w:szCs w:val="32"/>
        </w:rPr>
        <w:t>25%</w:t>
      </w:r>
      <w:r w:rsidRPr="00376E29">
        <w:rPr>
          <w:rFonts w:ascii="Arial" w:eastAsia="宋体" w:hAnsi="Arial" w:cs="Arial"/>
          <w:color w:val="2B2B2B"/>
          <w:kern w:val="0"/>
          <w:sz w:val="32"/>
          <w:szCs w:val="32"/>
        </w:rPr>
        <w:t>。</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w:t>
      </w:r>
      <w:r w:rsidRPr="00376E29">
        <w:rPr>
          <w:rFonts w:ascii="Arial" w:eastAsia="宋体" w:hAnsi="Arial" w:cs="Arial"/>
          <w:b/>
          <w:bCs/>
          <w:color w:val="2B2B2B"/>
          <w:kern w:val="0"/>
          <w:sz w:val="32"/>
          <w:szCs w:val="32"/>
        </w:rPr>
        <w:t>商业应用</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我们在纽约市西部地区两个商业化牛群进行了一个为期</w:t>
      </w:r>
      <w:r w:rsidRPr="00376E29">
        <w:rPr>
          <w:rFonts w:ascii="Arial" w:eastAsia="宋体" w:hAnsi="Arial" w:cs="Arial"/>
          <w:color w:val="2B2B2B"/>
          <w:kern w:val="0"/>
          <w:sz w:val="32"/>
          <w:szCs w:val="32"/>
        </w:rPr>
        <w:t>8</w:t>
      </w:r>
      <w:r w:rsidRPr="00376E29">
        <w:rPr>
          <w:rFonts w:ascii="Arial" w:eastAsia="宋体" w:hAnsi="Arial" w:cs="Arial"/>
          <w:color w:val="2B2B2B"/>
          <w:kern w:val="0"/>
          <w:sz w:val="32"/>
          <w:szCs w:val="32"/>
        </w:rPr>
        <w:t>个月的试验。该试验在同牛群生产者和牛群营养师的协作下完成。采用了</w:t>
      </w:r>
      <w:r w:rsidRPr="00376E29">
        <w:rPr>
          <w:rFonts w:ascii="Arial" w:eastAsia="宋体" w:hAnsi="Arial" w:cs="Arial"/>
          <w:color w:val="2B2B2B"/>
          <w:kern w:val="0"/>
          <w:sz w:val="32"/>
          <w:szCs w:val="32"/>
        </w:rPr>
        <w:t>CNCPS(</w:t>
      </w:r>
      <w:r w:rsidRPr="00376E29">
        <w:rPr>
          <w:rFonts w:ascii="Arial" w:eastAsia="宋体" w:hAnsi="Arial" w:cs="Arial"/>
          <w:color w:val="2B2B2B"/>
          <w:kern w:val="0"/>
          <w:sz w:val="32"/>
          <w:szCs w:val="32"/>
        </w:rPr>
        <w:t>康奈尔净碳水化合物和蛋白体系</w:t>
      </w:r>
      <w:r w:rsidRPr="00376E29">
        <w:rPr>
          <w:rFonts w:ascii="Arial" w:eastAsia="宋体" w:hAnsi="Arial" w:cs="Arial"/>
          <w:color w:val="2B2B2B"/>
          <w:kern w:val="0"/>
          <w:sz w:val="32"/>
          <w:szCs w:val="32"/>
        </w:rPr>
        <w:t>)</w:t>
      </w:r>
      <w:r w:rsidRPr="00376E29">
        <w:rPr>
          <w:rFonts w:ascii="Arial" w:eastAsia="宋体" w:hAnsi="Arial" w:cs="Arial"/>
          <w:color w:val="2B2B2B"/>
          <w:kern w:val="0"/>
          <w:sz w:val="32"/>
          <w:szCs w:val="32"/>
        </w:rPr>
        <w:t>模式来对每个牛群的高产牛日粮配方进行评估和调整。所有的日粮调整在实施之前，均由牛群营养师进行清除。</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在两个牛群中，均将日粮粗蛋白降低了大约一个单位。在此期间，牛群产奶量仅仅发生了很轻微的变化。每个牛群的乳蛋白含量升高了大约一个百分点，同时乳中尿素氮水平下降了大约两个单位。</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计算出的乳氮效率值从</w:t>
      </w:r>
      <w:r w:rsidRPr="00376E29">
        <w:rPr>
          <w:rFonts w:ascii="Arial" w:eastAsia="宋体" w:hAnsi="Arial" w:cs="Arial"/>
          <w:color w:val="2B2B2B"/>
          <w:kern w:val="0"/>
          <w:sz w:val="32"/>
          <w:szCs w:val="32"/>
        </w:rPr>
        <w:t>28%</w:t>
      </w:r>
      <w:r w:rsidRPr="00376E29">
        <w:rPr>
          <w:rFonts w:ascii="Arial" w:eastAsia="宋体" w:hAnsi="Arial" w:cs="Arial"/>
          <w:color w:val="2B2B2B"/>
          <w:kern w:val="0"/>
          <w:sz w:val="32"/>
          <w:szCs w:val="32"/>
        </w:rPr>
        <w:t>升高到了</w:t>
      </w:r>
      <w:r w:rsidRPr="00376E29">
        <w:rPr>
          <w:rFonts w:ascii="Arial" w:eastAsia="宋体" w:hAnsi="Arial" w:cs="Arial"/>
          <w:color w:val="2B2B2B"/>
          <w:kern w:val="0"/>
          <w:sz w:val="32"/>
          <w:szCs w:val="32"/>
        </w:rPr>
        <w:t>30%</w:t>
      </w:r>
      <w:r w:rsidRPr="00376E29">
        <w:rPr>
          <w:rFonts w:ascii="Arial" w:eastAsia="宋体" w:hAnsi="Arial" w:cs="Arial"/>
          <w:color w:val="2B2B2B"/>
          <w:kern w:val="0"/>
          <w:sz w:val="32"/>
          <w:szCs w:val="32"/>
        </w:rPr>
        <w:t>至</w:t>
      </w:r>
      <w:r w:rsidRPr="00376E29">
        <w:rPr>
          <w:rFonts w:ascii="Arial" w:eastAsia="宋体" w:hAnsi="Arial" w:cs="Arial"/>
          <w:color w:val="2B2B2B"/>
          <w:kern w:val="0"/>
          <w:sz w:val="32"/>
          <w:szCs w:val="32"/>
        </w:rPr>
        <w:t>31%</w:t>
      </w:r>
      <w:r w:rsidRPr="00376E29">
        <w:rPr>
          <w:rFonts w:ascii="Arial" w:eastAsia="宋体" w:hAnsi="Arial" w:cs="Arial"/>
          <w:color w:val="2B2B2B"/>
          <w:kern w:val="0"/>
          <w:sz w:val="32"/>
          <w:szCs w:val="32"/>
        </w:rPr>
        <w:t>之间，表明氮的利用效率得到提升。在一整个牛群的水平上，这一模式能够分别将</w:t>
      </w:r>
      <w:r w:rsidRPr="00376E29">
        <w:rPr>
          <w:rFonts w:ascii="Arial" w:eastAsia="宋体" w:hAnsi="Arial" w:cs="Arial"/>
          <w:color w:val="2B2B2B"/>
          <w:kern w:val="0"/>
          <w:sz w:val="32"/>
          <w:szCs w:val="32"/>
        </w:rPr>
        <w:t>A</w:t>
      </w:r>
      <w:r w:rsidRPr="00376E29">
        <w:rPr>
          <w:rFonts w:ascii="Arial" w:eastAsia="宋体" w:hAnsi="Arial" w:cs="Arial"/>
          <w:color w:val="2B2B2B"/>
          <w:kern w:val="0"/>
          <w:sz w:val="32"/>
          <w:szCs w:val="32"/>
        </w:rPr>
        <w:t>牛群和</w:t>
      </w:r>
      <w:r w:rsidRPr="00376E29">
        <w:rPr>
          <w:rFonts w:ascii="Arial" w:eastAsia="宋体" w:hAnsi="Arial" w:cs="Arial"/>
          <w:color w:val="2B2B2B"/>
          <w:kern w:val="0"/>
          <w:sz w:val="32"/>
          <w:szCs w:val="32"/>
        </w:rPr>
        <w:t>B</w:t>
      </w:r>
      <w:r w:rsidRPr="00376E29">
        <w:rPr>
          <w:rFonts w:ascii="Arial" w:eastAsia="宋体" w:hAnsi="Arial" w:cs="Arial"/>
          <w:color w:val="2B2B2B"/>
          <w:kern w:val="0"/>
          <w:sz w:val="32"/>
          <w:szCs w:val="32"/>
        </w:rPr>
        <w:t>牛群每年的废物氮元素排出量减</w:t>
      </w:r>
      <w:r w:rsidRPr="00376E29">
        <w:rPr>
          <w:rFonts w:ascii="Arial" w:eastAsia="宋体" w:hAnsi="Arial" w:cs="Arial"/>
          <w:color w:val="2B2B2B"/>
          <w:kern w:val="0"/>
          <w:sz w:val="32"/>
          <w:szCs w:val="32"/>
        </w:rPr>
        <w:lastRenderedPageBreak/>
        <w:t>少</w:t>
      </w:r>
      <w:r w:rsidRPr="00376E29">
        <w:rPr>
          <w:rFonts w:ascii="Arial" w:eastAsia="宋体" w:hAnsi="Arial" w:cs="Arial"/>
          <w:color w:val="2B2B2B"/>
          <w:kern w:val="0"/>
          <w:sz w:val="32"/>
          <w:szCs w:val="32"/>
        </w:rPr>
        <w:t>2.8</w:t>
      </w:r>
      <w:r w:rsidRPr="00376E29">
        <w:rPr>
          <w:rFonts w:ascii="Arial" w:eastAsia="宋体" w:hAnsi="Arial" w:cs="Arial"/>
          <w:color w:val="2B2B2B"/>
          <w:kern w:val="0"/>
          <w:sz w:val="32"/>
          <w:szCs w:val="32"/>
        </w:rPr>
        <w:t>吨和</w:t>
      </w:r>
      <w:r w:rsidRPr="00376E29">
        <w:rPr>
          <w:rFonts w:ascii="Arial" w:eastAsia="宋体" w:hAnsi="Arial" w:cs="Arial"/>
          <w:color w:val="2B2B2B"/>
          <w:kern w:val="0"/>
          <w:sz w:val="32"/>
          <w:szCs w:val="32"/>
        </w:rPr>
        <w:t>1.3</w:t>
      </w:r>
      <w:r w:rsidRPr="00376E29">
        <w:rPr>
          <w:rFonts w:ascii="Arial" w:eastAsia="宋体" w:hAnsi="Arial" w:cs="Arial"/>
          <w:color w:val="2B2B2B"/>
          <w:kern w:val="0"/>
          <w:sz w:val="32"/>
          <w:szCs w:val="32"/>
        </w:rPr>
        <w:t>吨。在牛群</w:t>
      </w:r>
      <w:r w:rsidRPr="00376E29">
        <w:rPr>
          <w:rFonts w:ascii="Arial" w:eastAsia="宋体" w:hAnsi="Arial" w:cs="Arial"/>
          <w:color w:val="2B2B2B"/>
          <w:kern w:val="0"/>
          <w:sz w:val="32"/>
          <w:szCs w:val="32"/>
        </w:rPr>
        <w:t>A</w:t>
      </w:r>
      <w:r w:rsidRPr="00376E29">
        <w:rPr>
          <w:rFonts w:ascii="Arial" w:eastAsia="宋体" w:hAnsi="Arial" w:cs="Arial"/>
          <w:color w:val="2B2B2B"/>
          <w:kern w:val="0"/>
          <w:sz w:val="32"/>
          <w:szCs w:val="32"/>
        </w:rPr>
        <w:t>中，每头牛每天的净利润能够提高</w:t>
      </w:r>
      <w:r w:rsidRPr="00376E29">
        <w:rPr>
          <w:rFonts w:ascii="Arial" w:eastAsia="宋体" w:hAnsi="Arial" w:cs="Arial"/>
          <w:color w:val="2B2B2B"/>
          <w:kern w:val="0"/>
          <w:sz w:val="32"/>
          <w:szCs w:val="32"/>
        </w:rPr>
        <w:t>1.27</w:t>
      </w:r>
      <w:r w:rsidRPr="00376E29">
        <w:rPr>
          <w:rFonts w:ascii="Arial" w:eastAsia="宋体" w:hAnsi="Arial" w:cs="Arial"/>
          <w:color w:val="2B2B2B"/>
          <w:kern w:val="0"/>
          <w:sz w:val="32"/>
          <w:szCs w:val="32"/>
        </w:rPr>
        <w:t>美元</w:t>
      </w:r>
      <w:r w:rsidRPr="00376E29">
        <w:rPr>
          <w:rFonts w:ascii="Arial" w:eastAsia="宋体" w:hAnsi="Arial" w:cs="Arial"/>
          <w:color w:val="2B2B2B"/>
          <w:kern w:val="0"/>
          <w:sz w:val="32"/>
          <w:szCs w:val="32"/>
        </w:rPr>
        <w:t>;</w:t>
      </w:r>
      <w:r w:rsidRPr="00376E29">
        <w:rPr>
          <w:rFonts w:ascii="Arial" w:eastAsia="宋体" w:hAnsi="Arial" w:cs="Arial"/>
          <w:color w:val="2B2B2B"/>
          <w:kern w:val="0"/>
          <w:sz w:val="32"/>
          <w:szCs w:val="32"/>
        </w:rPr>
        <w:t>在牛群</w:t>
      </w:r>
      <w:r w:rsidRPr="00376E29">
        <w:rPr>
          <w:rFonts w:ascii="Arial" w:eastAsia="宋体" w:hAnsi="Arial" w:cs="Arial"/>
          <w:color w:val="2B2B2B"/>
          <w:kern w:val="0"/>
          <w:sz w:val="32"/>
          <w:szCs w:val="32"/>
        </w:rPr>
        <w:t>B</w:t>
      </w:r>
      <w:r w:rsidRPr="00376E29">
        <w:rPr>
          <w:rFonts w:ascii="Arial" w:eastAsia="宋体" w:hAnsi="Arial" w:cs="Arial"/>
          <w:color w:val="2B2B2B"/>
          <w:kern w:val="0"/>
          <w:sz w:val="32"/>
          <w:szCs w:val="32"/>
        </w:rPr>
        <w:t>中，每头牛每天的净利润能够提高</w:t>
      </w:r>
      <w:r w:rsidRPr="00376E29">
        <w:rPr>
          <w:rFonts w:ascii="Arial" w:eastAsia="宋体" w:hAnsi="Arial" w:cs="Arial"/>
          <w:color w:val="2B2B2B"/>
          <w:kern w:val="0"/>
          <w:sz w:val="32"/>
          <w:szCs w:val="32"/>
        </w:rPr>
        <w:t>0.27</w:t>
      </w:r>
      <w:r w:rsidRPr="00376E29">
        <w:rPr>
          <w:rFonts w:ascii="Arial" w:eastAsia="宋体" w:hAnsi="Arial" w:cs="Arial"/>
          <w:color w:val="2B2B2B"/>
          <w:kern w:val="0"/>
          <w:sz w:val="32"/>
          <w:szCs w:val="32"/>
        </w:rPr>
        <w:t>美元。</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另外，我们将</w:t>
      </w:r>
      <w:r w:rsidRPr="00376E29">
        <w:rPr>
          <w:rFonts w:ascii="Arial" w:eastAsia="宋体" w:hAnsi="Arial" w:cs="Arial"/>
          <w:color w:val="2B2B2B"/>
          <w:kern w:val="0"/>
          <w:sz w:val="32"/>
          <w:szCs w:val="32"/>
        </w:rPr>
        <w:t>25</w:t>
      </w:r>
      <w:r w:rsidRPr="00376E29">
        <w:rPr>
          <w:rFonts w:ascii="Arial" w:eastAsia="宋体" w:hAnsi="Arial" w:cs="Arial"/>
          <w:color w:val="2B2B2B"/>
          <w:kern w:val="0"/>
          <w:sz w:val="32"/>
          <w:szCs w:val="32"/>
        </w:rPr>
        <w:t>个饲喂较低粗蛋白日粮的牛群数据综合到一起发现，这些牛群日粮中的粗蛋白水平在</w:t>
      </w:r>
      <w:r w:rsidRPr="00376E29">
        <w:rPr>
          <w:rFonts w:ascii="Arial" w:eastAsia="宋体" w:hAnsi="Arial" w:cs="Arial"/>
          <w:color w:val="2B2B2B"/>
          <w:kern w:val="0"/>
          <w:sz w:val="32"/>
          <w:szCs w:val="32"/>
        </w:rPr>
        <w:t>14.3-16.5</w:t>
      </w:r>
      <w:r w:rsidRPr="00376E29">
        <w:rPr>
          <w:rFonts w:ascii="Arial" w:eastAsia="宋体" w:hAnsi="Arial" w:cs="Arial"/>
          <w:color w:val="2B2B2B"/>
          <w:kern w:val="0"/>
          <w:sz w:val="32"/>
          <w:szCs w:val="32"/>
        </w:rPr>
        <w:t>之间，每头牛每天平均产奶量在</w:t>
      </w:r>
      <w:r w:rsidRPr="00376E29">
        <w:rPr>
          <w:rFonts w:ascii="Arial" w:eastAsia="宋体" w:hAnsi="Arial" w:cs="Arial"/>
          <w:color w:val="2B2B2B"/>
          <w:kern w:val="0"/>
          <w:sz w:val="32"/>
          <w:szCs w:val="32"/>
        </w:rPr>
        <w:t>36-43</w:t>
      </w:r>
      <w:r w:rsidRPr="00376E29">
        <w:rPr>
          <w:rFonts w:ascii="Arial" w:eastAsia="宋体" w:hAnsi="Arial" w:cs="Arial"/>
          <w:color w:val="2B2B2B"/>
          <w:kern w:val="0"/>
          <w:sz w:val="32"/>
          <w:szCs w:val="32"/>
        </w:rPr>
        <w:t>公斤。其中一个牛群的高产牛日粮配方中粗蛋白含量为</w:t>
      </w:r>
      <w:r w:rsidRPr="00376E29">
        <w:rPr>
          <w:rFonts w:ascii="Arial" w:eastAsia="宋体" w:hAnsi="Arial" w:cs="Arial"/>
          <w:color w:val="2B2B2B"/>
          <w:kern w:val="0"/>
          <w:sz w:val="32"/>
          <w:szCs w:val="32"/>
        </w:rPr>
        <w:t>15.8</w:t>
      </w:r>
      <w:r w:rsidRPr="00376E29">
        <w:rPr>
          <w:rFonts w:ascii="Arial" w:eastAsia="宋体" w:hAnsi="Arial" w:cs="Arial"/>
          <w:color w:val="2B2B2B"/>
          <w:kern w:val="0"/>
          <w:sz w:val="32"/>
          <w:szCs w:val="32"/>
        </w:rPr>
        <w:t>，其高产牛群的平均头日产为</w:t>
      </w:r>
      <w:r w:rsidRPr="00376E29">
        <w:rPr>
          <w:rFonts w:ascii="Arial" w:eastAsia="宋体" w:hAnsi="Arial" w:cs="Arial"/>
          <w:color w:val="2B2B2B"/>
          <w:kern w:val="0"/>
          <w:sz w:val="32"/>
          <w:szCs w:val="32"/>
        </w:rPr>
        <w:t>52.6</w:t>
      </w:r>
      <w:r w:rsidRPr="00376E29">
        <w:rPr>
          <w:rFonts w:ascii="Arial" w:eastAsia="宋体" w:hAnsi="Arial" w:cs="Arial"/>
          <w:color w:val="2B2B2B"/>
          <w:kern w:val="0"/>
          <w:sz w:val="32"/>
          <w:szCs w:val="32"/>
        </w:rPr>
        <w:t>公斤。</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这些牛群的乳氮效率值在</w:t>
      </w:r>
      <w:r w:rsidRPr="00376E29">
        <w:rPr>
          <w:rFonts w:ascii="Arial" w:eastAsia="宋体" w:hAnsi="Arial" w:cs="Arial"/>
          <w:color w:val="2B2B2B"/>
          <w:kern w:val="0"/>
          <w:sz w:val="32"/>
          <w:szCs w:val="32"/>
        </w:rPr>
        <w:t>28%</w:t>
      </w:r>
      <w:r w:rsidRPr="00376E29">
        <w:rPr>
          <w:rFonts w:ascii="Arial" w:eastAsia="宋体" w:hAnsi="Arial" w:cs="Arial"/>
          <w:color w:val="2B2B2B"/>
          <w:kern w:val="0"/>
          <w:sz w:val="32"/>
          <w:szCs w:val="32"/>
        </w:rPr>
        <w:t>至</w:t>
      </w:r>
      <w:r w:rsidRPr="00376E29">
        <w:rPr>
          <w:rFonts w:ascii="Arial" w:eastAsia="宋体" w:hAnsi="Arial" w:cs="Arial"/>
          <w:color w:val="2B2B2B"/>
          <w:kern w:val="0"/>
          <w:sz w:val="32"/>
          <w:szCs w:val="32"/>
        </w:rPr>
        <w:t>35%</w:t>
      </w:r>
      <w:r w:rsidRPr="00376E29">
        <w:rPr>
          <w:rFonts w:ascii="Arial" w:eastAsia="宋体" w:hAnsi="Arial" w:cs="Arial"/>
          <w:color w:val="2B2B2B"/>
          <w:kern w:val="0"/>
          <w:sz w:val="32"/>
          <w:szCs w:val="32"/>
        </w:rPr>
        <w:t>之间，同时牛群中高产牛群的乳氮效率值达到了</w:t>
      </w:r>
      <w:r w:rsidRPr="00376E29">
        <w:rPr>
          <w:rFonts w:ascii="Arial" w:eastAsia="宋体" w:hAnsi="Arial" w:cs="Arial"/>
          <w:color w:val="2B2B2B"/>
          <w:kern w:val="0"/>
          <w:sz w:val="32"/>
          <w:szCs w:val="32"/>
        </w:rPr>
        <w:t>38%</w:t>
      </w:r>
      <w:r w:rsidRPr="00376E29">
        <w:rPr>
          <w:rFonts w:ascii="Arial" w:eastAsia="宋体" w:hAnsi="Arial" w:cs="Arial"/>
          <w:color w:val="2B2B2B"/>
          <w:kern w:val="0"/>
          <w:sz w:val="32"/>
          <w:szCs w:val="32"/>
        </w:rPr>
        <w:t>。这些牛群中的绝大部分均采用了更低粗蛋白日粮配方长达</w:t>
      </w:r>
      <w:r w:rsidRPr="00376E29">
        <w:rPr>
          <w:rFonts w:ascii="Arial" w:eastAsia="宋体" w:hAnsi="Arial" w:cs="Arial"/>
          <w:color w:val="2B2B2B"/>
          <w:kern w:val="0"/>
          <w:sz w:val="32"/>
          <w:szCs w:val="32"/>
        </w:rPr>
        <w:t>1</w:t>
      </w:r>
      <w:r w:rsidRPr="00376E29">
        <w:rPr>
          <w:rFonts w:ascii="Arial" w:eastAsia="宋体" w:hAnsi="Arial" w:cs="Arial"/>
          <w:color w:val="2B2B2B"/>
          <w:kern w:val="0"/>
          <w:sz w:val="32"/>
          <w:szCs w:val="32"/>
        </w:rPr>
        <w:t>年或</w:t>
      </w:r>
      <w:r w:rsidRPr="00376E29">
        <w:rPr>
          <w:rFonts w:ascii="Arial" w:eastAsia="宋体" w:hAnsi="Arial" w:cs="Arial"/>
          <w:color w:val="2B2B2B"/>
          <w:kern w:val="0"/>
          <w:sz w:val="32"/>
          <w:szCs w:val="32"/>
        </w:rPr>
        <w:t>2</w:t>
      </w:r>
      <w:r w:rsidRPr="00376E29">
        <w:rPr>
          <w:rFonts w:ascii="Arial" w:eastAsia="宋体" w:hAnsi="Arial" w:cs="Arial"/>
          <w:color w:val="2B2B2B"/>
          <w:kern w:val="0"/>
          <w:sz w:val="32"/>
          <w:szCs w:val="32"/>
        </w:rPr>
        <w:t>年以上。</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这些数据表明更低粗蛋白水平日粮能够成功地保证奶牛需求，同时维持高水平的产奶量。</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w:t>
      </w:r>
      <w:r w:rsidRPr="00376E29">
        <w:rPr>
          <w:rFonts w:ascii="Arial" w:eastAsia="宋体" w:hAnsi="Arial" w:cs="Arial"/>
          <w:b/>
          <w:bCs/>
          <w:color w:val="2B2B2B"/>
          <w:kern w:val="0"/>
          <w:sz w:val="32"/>
          <w:szCs w:val="32"/>
        </w:rPr>
        <w:t>逐步实现更低的蛋白水平</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一定要注意这些日粮调整是在满足奶牛实际需求的基础之上降低蛋白饲料的用量。一定不能将蛋白水平调至动物需求量以下。决定能否在饲喂低粗蛋白日粮同时保持产奶量的一个关键因素是存在于日常日粮配方和实际饲喂管理中的变化浮动范围。</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lastRenderedPageBreak/>
        <w:t xml:space="preserve">　　当采用更低蛋白水平日粮时，能够补偿因日粮浮动而造成的蛋白不足的安全保险也同时降低，也就是说当用低蛋白水平日粮饲喂动物时，如果日粮配方发生波动，出现问题的可能性要相对高一些。应该和营养师一起来对牛群降低粗蛋白水平的方案进行评估。</w:t>
      </w:r>
    </w:p>
    <w:p w:rsidR="00376E29" w:rsidRPr="00376E29" w:rsidRDefault="00376E29" w:rsidP="00376E29">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76E29">
        <w:rPr>
          <w:rFonts w:ascii="Arial" w:eastAsia="宋体" w:hAnsi="Arial" w:cs="Arial"/>
          <w:color w:val="2B2B2B"/>
          <w:kern w:val="0"/>
          <w:sz w:val="32"/>
          <w:szCs w:val="32"/>
        </w:rPr>
        <w:t xml:space="preserve">　　不要局限于设定一个固定的专用日粮粗蛋白水平限值。更好的办法是通过确定是否能够在现有日粮蛋白水平的基础上将日粮的蛋白水平降低</w:t>
      </w:r>
      <w:r w:rsidRPr="00376E29">
        <w:rPr>
          <w:rFonts w:ascii="Arial" w:eastAsia="宋体" w:hAnsi="Arial" w:cs="Arial"/>
          <w:color w:val="2B2B2B"/>
          <w:kern w:val="0"/>
          <w:sz w:val="32"/>
          <w:szCs w:val="32"/>
        </w:rPr>
        <w:t>0.5</w:t>
      </w:r>
      <w:r w:rsidRPr="00376E29">
        <w:rPr>
          <w:rFonts w:ascii="Arial" w:eastAsia="宋体" w:hAnsi="Arial" w:cs="Arial"/>
          <w:color w:val="2B2B2B"/>
          <w:kern w:val="0"/>
          <w:sz w:val="32"/>
          <w:szCs w:val="32"/>
        </w:rPr>
        <w:t>至</w:t>
      </w:r>
      <w:r w:rsidRPr="00376E29">
        <w:rPr>
          <w:rFonts w:ascii="Arial" w:eastAsia="宋体" w:hAnsi="Arial" w:cs="Arial"/>
          <w:color w:val="2B2B2B"/>
          <w:kern w:val="0"/>
          <w:sz w:val="32"/>
          <w:szCs w:val="32"/>
        </w:rPr>
        <w:t>1</w:t>
      </w:r>
      <w:r w:rsidRPr="00376E29">
        <w:rPr>
          <w:rFonts w:ascii="Arial" w:eastAsia="宋体" w:hAnsi="Arial" w:cs="Arial"/>
          <w:color w:val="2B2B2B"/>
          <w:kern w:val="0"/>
          <w:sz w:val="32"/>
          <w:szCs w:val="32"/>
        </w:rPr>
        <w:t>个单位。如果你确实做出了改变，一定要少量多次的一步步对日粮进行改变，同时监控牛群的产奶量、乳成分和乳中尿素氮含量。</w:t>
      </w:r>
    </w:p>
    <w:p w:rsidR="001A375C" w:rsidRDefault="00376E29" w:rsidP="00376E29">
      <w:pPr>
        <w:ind w:firstLine="630"/>
        <w:rPr>
          <w:rFonts w:ascii="Arial" w:eastAsia="宋体" w:hAnsi="Arial" w:cs="Arial"/>
          <w:color w:val="2B2B2B"/>
          <w:kern w:val="0"/>
          <w:sz w:val="32"/>
          <w:szCs w:val="32"/>
        </w:rPr>
      </w:pPr>
      <w:r w:rsidRPr="00376E29">
        <w:rPr>
          <w:rFonts w:ascii="Arial" w:eastAsia="宋体" w:hAnsi="Arial" w:cs="Arial"/>
          <w:color w:val="2B2B2B"/>
          <w:kern w:val="0"/>
          <w:sz w:val="32"/>
          <w:szCs w:val="32"/>
        </w:rPr>
        <w:t>牛群的平均乳中尿素氮水平能够达到每</w:t>
      </w:r>
      <w:r w:rsidRPr="00376E29">
        <w:rPr>
          <w:rFonts w:ascii="Arial" w:eastAsia="宋体" w:hAnsi="Arial" w:cs="Arial"/>
          <w:color w:val="2B2B2B"/>
          <w:kern w:val="0"/>
          <w:sz w:val="32"/>
          <w:szCs w:val="32"/>
        </w:rPr>
        <w:t>100mL8</w:t>
      </w:r>
      <w:r w:rsidRPr="00376E29">
        <w:rPr>
          <w:rFonts w:ascii="Arial" w:eastAsia="宋体" w:hAnsi="Arial" w:cs="Arial"/>
          <w:color w:val="2B2B2B"/>
          <w:kern w:val="0"/>
          <w:sz w:val="32"/>
          <w:szCs w:val="32"/>
        </w:rPr>
        <w:t>至</w:t>
      </w:r>
      <w:r w:rsidRPr="00376E29">
        <w:rPr>
          <w:rFonts w:ascii="Arial" w:eastAsia="宋体" w:hAnsi="Arial" w:cs="Arial"/>
          <w:color w:val="2B2B2B"/>
          <w:kern w:val="0"/>
          <w:sz w:val="32"/>
          <w:szCs w:val="32"/>
        </w:rPr>
        <w:t>12</w:t>
      </w:r>
      <w:r w:rsidRPr="00376E29">
        <w:rPr>
          <w:rFonts w:ascii="Arial" w:eastAsia="宋体" w:hAnsi="Arial" w:cs="Arial"/>
          <w:color w:val="2B2B2B"/>
          <w:kern w:val="0"/>
          <w:sz w:val="32"/>
          <w:szCs w:val="32"/>
        </w:rPr>
        <w:t>毫克就比较理想，可以设定这样一个目标来对自己牛群的日粮进行微调，从而提高氮利用率。</w:t>
      </w:r>
    </w:p>
    <w:p w:rsidR="00376E29" w:rsidRPr="00785311" w:rsidRDefault="00376E29" w:rsidP="00376E29">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376E29" w:rsidRPr="00785311" w:rsidRDefault="00376E29" w:rsidP="00376E29">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76E29" w:rsidRPr="00785311" w:rsidRDefault="00376E29" w:rsidP="00376E29">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76E29" w:rsidRPr="00917A63" w:rsidRDefault="001A375C" w:rsidP="00376E29">
      <w:pPr>
        <w:pStyle w:val="a5"/>
        <w:ind w:firstLine="480"/>
        <w:rPr>
          <w:b/>
          <w:color w:val="000000"/>
        </w:rPr>
      </w:pPr>
      <w:hyperlink r:id="rId7" w:history="1">
        <w:r w:rsidR="00376E29" w:rsidRPr="00917A63">
          <w:rPr>
            <w:rStyle w:val="a7"/>
            <w:rFonts w:hint="eastAsia"/>
            <w:b/>
          </w:rPr>
          <w:t>下载：智能二代(Genetic Algorithm)饲料配方软件(猪、鸡饲料配方计算)</w:t>
        </w:r>
      </w:hyperlink>
    </w:p>
    <w:p w:rsidR="00376E29" w:rsidRDefault="00376E29" w:rsidP="00376E29">
      <w:pPr>
        <w:jc w:val="center"/>
        <w:rPr>
          <w:b/>
          <w:color w:val="FF0000"/>
          <w:sz w:val="32"/>
          <w:szCs w:val="32"/>
        </w:rPr>
      </w:pPr>
    </w:p>
    <w:p w:rsidR="00376E29" w:rsidRPr="004F7A8F" w:rsidRDefault="001A375C" w:rsidP="00376E29">
      <w:pPr>
        <w:jc w:val="center"/>
        <w:rPr>
          <w:b/>
          <w:color w:val="FF0000"/>
          <w:sz w:val="32"/>
          <w:szCs w:val="32"/>
        </w:rPr>
      </w:pPr>
      <w:hyperlink r:id="rId8" w:history="1">
        <w:r w:rsidR="00376E29" w:rsidRPr="004F7A8F">
          <w:rPr>
            <w:rStyle w:val="a7"/>
            <w:rFonts w:hint="eastAsia"/>
            <w:b/>
            <w:color w:val="FF0000"/>
            <w:sz w:val="32"/>
            <w:szCs w:val="32"/>
          </w:rPr>
          <w:t>下载</w:t>
        </w:r>
        <w:r w:rsidR="00376E29" w:rsidRPr="004F7A8F">
          <w:rPr>
            <w:rStyle w:val="a7"/>
            <w:rFonts w:hint="eastAsia"/>
            <w:b/>
            <w:color w:val="FF0000"/>
            <w:sz w:val="32"/>
            <w:szCs w:val="32"/>
          </w:rPr>
          <w:t>1</w:t>
        </w:r>
        <w:r w:rsidR="00376E29" w:rsidRPr="004F7A8F">
          <w:rPr>
            <w:rStyle w:val="a7"/>
            <w:rFonts w:hint="eastAsia"/>
            <w:b/>
            <w:color w:val="FF0000"/>
            <w:sz w:val="32"/>
            <w:szCs w:val="32"/>
          </w:rPr>
          <w:t>：</w:t>
        </w:r>
        <w:r w:rsidR="00376E29" w:rsidRPr="004F7A8F">
          <w:rPr>
            <w:rStyle w:val="a7"/>
            <w:rFonts w:hint="eastAsia"/>
            <w:b/>
            <w:color w:val="FF0000"/>
            <w:sz w:val="32"/>
            <w:szCs w:val="32"/>
          </w:rPr>
          <w:t xml:space="preserve">Feed mix </w:t>
        </w:r>
        <w:r w:rsidR="00376E29" w:rsidRPr="004F7A8F">
          <w:rPr>
            <w:rStyle w:val="a7"/>
            <w:rFonts w:hint="eastAsia"/>
            <w:b/>
            <w:color w:val="FF0000"/>
            <w:sz w:val="32"/>
            <w:szCs w:val="32"/>
          </w:rPr>
          <w:t>反刍营养百分百</w:t>
        </w:r>
        <w:r w:rsidR="00376E29" w:rsidRPr="004F7A8F">
          <w:rPr>
            <w:rStyle w:val="a7"/>
            <w:rFonts w:hint="eastAsia"/>
            <w:b/>
            <w:color w:val="FF0000"/>
            <w:sz w:val="32"/>
            <w:szCs w:val="32"/>
          </w:rPr>
          <w:t>-</w:t>
        </w:r>
        <w:r w:rsidR="00376E29" w:rsidRPr="004F7A8F">
          <w:rPr>
            <w:rStyle w:val="a7"/>
            <w:rFonts w:hint="eastAsia"/>
            <w:b/>
            <w:color w:val="FF0000"/>
            <w:sz w:val="32"/>
            <w:szCs w:val="32"/>
          </w:rPr>
          <w:t>饲料配方软件</w:t>
        </w:r>
        <w:r w:rsidR="00376E29" w:rsidRPr="004F7A8F">
          <w:rPr>
            <w:rStyle w:val="a7"/>
            <w:rFonts w:hint="eastAsia"/>
            <w:b/>
            <w:color w:val="FF0000"/>
            <w:sz w:val="32"/>
            <w:szCs w:val="32"/>
          </w:rPr>
          <w:t>(</w:t>
        </w:r>
        <w:r w:rsidR="00376E29" w:rsidRPr="004F7A8F">
          <w:rPr>
            <w:rStyle w:val="a7"/>
            <w:rFonts w:hint="eastAsia"/>
            <w:b/>
            <w:color w:val="FF0000"/>
            <w:sz w:val="32"/>
            <w:szCs w:val="32"/>
          </w:rPr>
          <w:t>第四版</w:t>
        </w:r>
        <w:r w:rsidR="00376E29" w:rsidRPr="004F7A8F">
          <w:rPr>
            <w:rStyle w:val="a7"/>
            <w:rFonts w:hint="eastAsia"/>
            <w:b/>
            <w:color w:val="FF0000"/>
            <w:sz w:val="32"/>
            <w:szCs w:val="32"/>
          </w:rPr>
          <w:t>)</w:t>
        </w:r>
      </w:hyperlink>
    </w:p>
    <w:p w:rsidR="00376E29" w:rsidRPr="004F7A8F" w:rsidRDefault="00376E29" w:rsidP="00376E29">
      <w:pPr>
        <w:jc w:val="center"/>
        <w:rPr>
          <w:b/>
          <w:color w:val="FF0000"/>
          <w:sz w:val="32"/>
          <w:szCs w:val="32"/>
        </w:rPr>
      </w:pPr>
      <w:r>
        <w:rPr>
          <w:rFonts w:hint="eastAsia"/>
          <w:b/>
          <w:color w:val="FF0000"/>
          <w:sz w:val="32"/>
          <w:szCs w:val="32"/>
        </w:rPr>
        <w:t>QQ:1400072515</w:t>
      </w:r>
    </w:p>
    <w:p w:rsidR="00376E29" w:rsidRPr="004F7A8F" w:rsidRDefault="001A375C" w:rsidP="00376E29">
      <w:pPr>
        <w:jc w:val="center"/>
        <w:rPr>
          <w:b/>
          <w:color w:val="FF0000"/>
          <w:sz w:val="32"/>
          <w:szCs w:val="32"/>
        </w:rPr>
      </w:pPr>
      <w:hyperlink r:id="rId9" w:history="1">
        <w:r w:rsidR="00376E29" w:rsidRPr="004F7A8F">
          <w:rPr>
            <w:rStyle w:val="a7"/>
            <w:rFonts w:hint="eastAsia"/>
            <w:b/>
            <w:color w:val="FF0000"/>
            <w:sz w:val="32"/>
            <w:szCs w:val="32"/>
          </w:rPr>
          <w:t>下载</w:t>
        </w:r>
        <w:r w:rsidR="00376E29" w:rsidRPr="004F7A8F">
          <w:rPr>
            <w:rStyle w:val="a7"/>
            <w:rFonts w:hint="eastAsia"/>
            <w:b/>
            <w:color w:val="FF0000"/>
            <w:sz w:val="32"/>
            <w:szCs w:val="32"/>
          </w:rPr>
          <w:t>2</w:t>
        </w:r>
        <w:r w:rsidR="00376E29" w:rsidRPr="004F7A8F">
          <w:rPr>
            <w:rStyle w:val="a7"/>
            <w:rFonts w:hint="eastAsia"/>
            <w:b/>
            <w:color w:val="FF0000"/>
            <w:sz w:val="32"/>
            <w:szCs w:val="32"/>
          </w:rPr>
          <w:t>：</w:t>
        </w:r>
        <w:r w:rsidR="00376E29" w:rsidRPr="004F7A8F">
          <w:rPr>
            <w:rStyle w:val="a7"/>
            <w:rFonts w:hint="eastAsia"/>
            <w:b/>
            <w:color w:val="FF0000"/>
            <w:sz w:val="32"/>
            <w:szCs w:val="32"/>
          </w:rPr>
          <w:t xml:space="preserve">Feed mix </w:t>
        </w:r>
        <w:r w:rsidR="00376E29" w:rsidRPr="004F7A8F">
          <w:rPr>
            <w:rStyle w:val="a7"/>
            <w:rFonts w:hint="eastAsia"/>
            <w:b/>
            <w:color w:val="FF0000"/>
            <w:sz w:val="32"/>
            <w:szCs w:val="32"/>
          </w:rPr>
          <w:t>反刍营养百分百</w:t>
        </w:r>
        <w:r w:rsidR="00376E29" w:rsidRPr="004F7A8F">
          <w:rPr>
            <w:rStyle w:val="a7"/>
            <w:rFonts w:hint="eastAsia"/>
            <w:b/>
            <w:color w:val="FF0000"/>
            <w:sz w:val="32"/>
            <w:szCs w:val="32"/>
          </w:rPr>
          <w:t>-</w:t>
        </w:r>
        <w:r w:rsidR="00376E29" w:rsidRPr="004F7A8F">
          <w:rPr>
            <w:rStyle w:val="a7"/>
            <w:rFonts w:hint="eastAsia"/>
            <w:b/>
            <w:color w:val="FF0000"/>
            <w:sz w:val="32"/>
            <w:szCs w:val="32"/>
          </w:rPr>
          <w:t>饲料配方软件</w:t>
        </w:r>
        <w:r w:rsidR="00376E29" w:rsidRPr="004F7A8F">
          <w:rPr>
            <w:rStyle w:val="a7"/>
            <w:rFonts w:hint="eastAsia"/>
            <w:b/>
            <w:color w:val="FF0000"/>
            <w:sz w:val="32"/>
            <w:szCs w:val="32"/>
          </w:rPr>
          <w:t>(</w:t>
        </w:r>
        <w:r w:rsidR="00376E29" w:rsidRPr="004F7A8F">
          <w:rPr>
            <w:rStyle w:val="a7"/>
            <w:rFonts w:hint="eastAsia"/>
            <w:b/>
            <w:color w:val="FF0000"/>
            <w:sz w:val="32"/>
            <w:szCs w:val="32"/>
          </w:rPr>
          <w:t>第四版</w:t>
        </w:r>
        <w:r w:rsidR="00376E29" w:rsidRPr="004F7A8F">
          <w:rPr>
            <w:rStyle w:val="a7"/>
            <w:rFonts w:hint="eastAsia"/>
            <w:b/>
            <w:color w:val="FF0000"/>
            <w:sz w:val="32"/>
            <w:szCs w:val="32"/>
          </w:rPr>
          <w:t>)</w:t>
        </w:r>
      </w:hyperlink>
    </w:p>
    <w:p w:rsidR="00480125" w:rsidRDefault="00480125" w:rsidP="00480125">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376E29" w:rsidRPr="00376E29" w:rsidRDefault="00376E29" w:rsidP="00376E29">
      <w:pPr>
        <w:ind w:firstLine="630"/>
        <w:rPr>
          <w:sz w:val="32"/>
          <w:szCs w:val="32"/>
        </w:rPr>
      </w:pPr>
    </w:p>
    <w:sectPr w:rsidR="00376E29" w:rsidRPr="00376E29" w:rsidSect="001A375C">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2BE" w:rsidRDefault="005C42BE" w:rsidP="00376E29">
      <w:r>
        <w:separator/>
      </w:r>
    </w:p>
  </w:endnote>
  <w:endnote w:type="continuationSeparator" w:id="1">
    <w:p w:rsidR="005C42BE" w:rsidRDefault="005C42BE" w:rsidP="00376E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2BE" w:rsidRDefault="005C42BE" w:rsidP="00376E29">
      <w:r>
        <w:separator/>
      </w:r>
    </w:p>
  </w:footnote>
  <w:footnote w:type="continuationSeparator" w:id="1">
    <w:p w:rsidR="005C42BE" w:rsidRDefault="005C42BE" w:rsidP="00376E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E29" w:rsidRDefault="00376E29">
    <w:pPr>
      <w:pStyle w:val="a3"/>
    </w:pPr>
    <w:r w:rsidRPr="00376E29">
      <w:rPr>
        <w:rFonts w:hint="eastAsia"/>
      </w:rPr>
      <w:t xml:space="preserve">Feed mix </w:t>
    </w:r>
    <w:r w:rsidRPr="00376E29">
      <w:rPr>
        <w:rFonts w:hint="eastAsia"/>
      </w:rPr>
      <w:t>反刍营养百分百</w:t>
    </w:r>
    <w:r w:rsidRPr="00376E29">
      <w:rPr>
        <w:rFonts w:hint="eastAsia"/>
      </w:rPr>
      <w:t>-</w:t>
    </w:r>
    <w:r w:rsidRPr="00376E29">
      <w:rPr>
        <w:rFonts w:hint="eastAsia"/>
      </w:rPr>
      <w:t>饲料配方软件</w:t>
    </w:r>
    <w:r w:rsidRPr="00376E29">
      <w:rPr>
        <w:rFonts w:hint="eastAsia"/>
      </w:rPr>
      <w:t>(</w:t>
    </w:r>
    <w:r w:rsidRPr="00376E29">
      <w:rPr>
        <w:rFonts w:hint="eastAsia"/>
      </w:rPr>
      <w:t>奶牛、肉牛、肉羊饲料日粮</w:t>
    </w:r>
    <w:r w:rsidRPr="00376E29">
      <w:rPr>
        <w:rFonts w:hint="eastAsia"/>
      </w:rPr>
      <w:t>TMR</w:t>
    </w:r>
    <w:r w:rsidRPr="00376E29">
      <w:rPr>
        <w:rFonts w:hint="eastAsia"/>
      </w:rPr>
      <w:t>计算</w:t>
    </w:r>
    <w:r w:rsidRPr="00376E29">
      <w:rPr>
        <w:rFonts w:hint="eastAsia"/>
      </w:rPr>
      <w:t>)QQ</w:t>
    </w:r>
    <w:r w:rsidRPr="00376E29">
      <w:rPr>
        <w:rFonts w:hint="eastAsia"/>
      </w:rPr>
      <w:t>：</w:t>
    </w:r>
    <w:r w:rsidRPr="00376E29">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6E29"/>
    <w:rsid w:val="001A375C"/>
    <w:rsid w:val="00376E29"/>
    <w:rsid w:val="00480125"/>
    <w:rsid w:val="005C42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E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6E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6E29"/>
    <w:rPr>
      <w:sz w:val="18"/>
      <w:szCs w:val="18"/>
    </w:rPr>
  </w:style>
  <w:style w:type="paragraph" w:styleId="a4">
    <w:name w:val="footer"/>
    <w:basedOn w:val="a"/>
    <w:link w:val="Char0"/>
    <w:uiPriority w:val="99"/>
    <w:semiHidden/>
    <w:unhideWhenUsed/>
    <w:rsid w:val="00376E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6E29"/>
    <w:rPr>
      <w:sz w:val="18"/>
      <w:szCs w:val="18"/>
    </w:rPr>
  </w:style>
  <w:style w:type="paragraph" w:styleId="a5">
    <w:name w:val="Normal (Web)"/>
    <w:basedOn w:val="a"/>
    <w:uiPriority w:val="99"/>
    <w:rsid w:val="00376E2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76E29"/>
    <w:rPr>
      <w:b/>
      <w:bCs/>
    </w:rPr>
  </w:style>
  <w:style w:type="character" w:styleId="a7">
    <w:name w:val="Hyperlink"/>
    <w:basedOn w:val="a0"/>
    <w:rsid w:val="00376E29"/>
    <w:rPr>
      <w:color w:val="0000FF"/>
      <w:u w:val="single"/>
    </w:rPr>
  </w:style>
</w:styles>
</file>

<file path=word/webSettings.xml><?xml version="1.0" encoding="utf-8"?>
<w:webSettings xmlns:r="http://schemas.openxmlformats.org/officeDocument/2006/relationships" xmlns:w="http://schemas.openxmlformats.org/wordprocessingml/2006/main">
  <w:divs>
    <w:div w:id="114446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4</cp:revision>
  <dcterms:created xsi:type="dcterms:W3CDTF">2015-01-04T13:28:00Z</dcterms:created>
  <dcterms:modified xsi:type="dcterms:W3CDTF">2015-01-06T01:57:00Z</dcterms:modified>
</cp:coreProperties>
</file>