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B7E" w:rsidRPr="00E6719B" w:rsidRDefault="00F04DB7" w:rsidP="00521B7E">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记录奶牛体况评分的是图像</w:t>
      </w:r>
      <w:r w:rsidRPr="00E6719B">
        <w:rPr>
          <w:rFonts w:ascii="Arial" w:hAnsi="Arial" w:cs="Arial"/>
          <w:b/>
          <w:bCs/>
          <w:color w:val="01288D"/>
          <w:kern w:val="36"/>
          <w:sz w:val="33"/>
          <w:szCs w:val="33"/>
        </w:rPr>
        <w:t xml:space="preserve"> </w:t>
      </w:r>
      <w:r w:rsidRPr="00E6719B">
        <w:rPr>
          <w:rFonts w:ascii="Arial" w:hAnsi="Arial" w:cs="Arial"/>
          <w:b/>
          <w:bCs/>
          <w:color w:val="01288D"/>
          <w:kern w:val="36"/>
          <w:sz w:val="33"/>
          <w:szCs w:val="33"/>
        </w:rPr>
        <w:t>而不是铅笔</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许多跟奶牛打交道的人都理解体况评分的重要性（</w:t>
      </w:r>
      <w:r w:rsidRPr="00D35455">
        <w:rPr>
          <w:rFonts w:ascii="Arial" w:hAnsi="Arial" w:cs="Arial"/>
          <w:color w:val="2B2B2B"/>
          <w:kern w:val="0"/>
          <w:sz w:val="30"/>
          <w:szCs w:val="30"/>
        </w:rPr>
        <w:t>BCS</w:t>
      </w:r>
      <w:r w:rsidRPr="00D35455">
        <w:rPr>
          <w:rFonts w:ascii="Arial" w:hAnsi="Arial" w:cs="Arial"/>
          <w:color w:val="2B2B2B"/>
          <w:kern w:val="0"/>
          <w:sz w:val="30"/>
          <w:szCs w:val="30"/>
        </w:rPr>
        <w:t>）。但是，我们中间多少人又能定期坚持做这件事呢？</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我们对行业内一群很专业的人做了调查，询问</w:t>
      </w:r>
      <w:r w:rsidRPr="00D35455">
        <w:rPr>
          <w:rFonts w:ascii="Arial" w:hAnsi="Arial" w:cs="Arial"/>
          <w:color w:val="2B2B2B"/>
          <w:kern w:val="0"/>
          <w:sz w:val="30"/>
          <w:szCs w:val="30"/>
        </w:rPr>
        <w:t>“</w:t>
      </w:r>
      <w:r w:rsidRPr="00D35455">
        <w:rPr>
          <w:rFonts w:ascii="Arial" w:hAnsi="Arial" w:cs="Arial"/>
          <w:color w:val="2B2B2B"/>
          <w:kern w:val="0"/>
          <w:sz w:val="30"/>
          <w:szCs w:val="30"/>
        </w:rPr>
        <w:t>你估计有多少比例的奶牛场主能经常有计划地将体况评分融入他们的日常管理和营养管理当中？</w:t>
      </w:r>
      <w:r w:rsidRPr="00D35455">
        <w:rPr>
          <w:rFonts w:ascii="Arial" w:hAnsi="Arial" w:cs="Arial"/>
          <w:color w:val="2B2B2B"/>
          <w:kern w:val="0"/>
          <w:sz w:val="30"/>
          <w:szCs w:val="30"/>
        </w:rPr>
        <w:t>”</w:t>
      </w:r>
      <w:r w:rsidRPr="00D35455">
        <w:rPr>
          <w:rFonts w:ascii="Arial" w:hAnsi="Arial" w:cs="Arial"/>
          <w:color w:val="2B2B2B"/>
          <w:kern w:val="0"/>
          <w:sz w:val="30"/>
          <w:szCs w:val="30"/>
        </w:rPr>
        <w:t>。尽管变化范围在</w:t>
      </w:r>
      <w:r w:rsidRPr="00D35455">
        <w:rPr>
          <w:rFonts w:ascii="Arial" w:hAnsi="Arial" w:cs="Arial"/>
          <w:color w:val="2B2B2B"/>
          <w:kern w:val="0"/>
          <w:sz w:val="30"/>
          <w:szCs w:val="30"/>
        </w:rPr>
        <w:t>2%</w:t>
      </w:r>
      <w:r w:rsidRPr="00D35455">
        <w:rPr>
          <w:rFonts w:ascii="Arial" w:hAnsi="Arial" w:cs="Arial"/>
          <w:color w:val="2B2B2B"/>
          <w:kern w:val="0"/>
          <w:sz w:val="30"/>
          <w:szCs w:val="30"/>
        </w:rPr>
        <w:t>到</w:t>
      </w:r>
      <w:r w:rsidRPr="00D35455">
        <w:rPr>
          <w:rFonts w:ascii="Arial" w:hAnsi="Arial" w:cs="Arial"/>
          <w:color w:val="2B2B2B"/>
          <w:kern w:val="0"/>
          <w:sz w:val="30"/>
          <w:szCs w:val="30"/>
        </w:rPr>
        <w:t>75%</w:t>
      </w:r>
      <w:r w:rsidRPr="00D35455">
        <w:rPr>
          <w:rFonts w:ascii="Arial" w:hAnsi="Arial" w:cs="Arial"/>
          <w:color w:val="2B2B2B"/>
          <w:kern w:val="0"/>
          <w:sz w:val="30"/>
          <w:szCs w:val="30"/>
        </w:rPr>
        <w:t>之间，但得到确定回答的平均比例只有</w:t>
      </w:r>
      <w:r w:rsidRPr="00D35455">
        <w:rPr>
          <w:rFonts w:ascii="Arial" w:hAnsi="Arial" w:cs="Arial"/>
          <w:color w:val="2B2B2B"/>
          <w:kern w:val="0"/>
          <w:sz w:val="30"/>
          <w:szCs w:val="30"/>
        </w:rPr>
        <w:t>25%</w:t>
      </w:r>
      <w:r w:rsidRPr="00D35455">
        <w:rPr>
          <w:rFonts w:ascii="Arial" w:hAnsi="Arial" w:cs="Arial"/>
          <w:color w:val="2B2B2B"/>
          <w:kern w:val="0"/>
          <w:sz w:val="30"/>
          <w:szCs w:val="30"/>
        </w:rPr>
        <w:t>。因为对牛群进行体况评分的记录很耗费时间，有些奶牛场不能定期做。而且，体况评分这项工作的主观性很强，很难在牛群之间和不同的评分者之间进行应用和比较。</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基于这个原因，我们尝试探索使用数字图像来自动记录奶牛体况评分的可能性。这个自动系统被选用是因为耗时少、对奶牛的应激也少、更加客观，也可能比较便宜。也是由于这些原因，它可能成为奶牛场日常管理的一部分。</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 </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b/>
          <w:bCs/>
          <w:color w:val="2B2B2B"/>
          <w:kern w:val="0"/>
          <w:sz w:val="30"/>
          <w:szCs w:val="30"/>
        </w:rPr>
        <w:t>从图像开始</w:t>
      </w:r>
      <w:r w:rsidRPr="00D35455">
        <w:rPr>
          <w:rFonts w:ascii="Arial" w:hAnsi="Arial" w:cs="Arial"/>
          <w:b/>
          <w:bCs/>
          <w:color w:val="2B2B2B"/>
          <w:kern w:val="0"/>
          <w:sz w:val="30"/>
          <w:szCs w:val="30"/>
        </w:rPr>
        <w:t>……</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这个项目是由普渡大学、苏格兰农业学院和冰机器人公司合作完成的。研究数据是在</w:t>
      </w:r>
      <w:r w:rsidRPr="00D35455">
        <w:rPr>
          <w:rFonts w:ascii="Arial" w:hAnsi="Arial" w:cs="Arial"/>
          <w:color w:val="2B2B2B"/>
          <w:kern w:val="0"/>
          <w:sz w:val="30"/>
          <w:szCs w:val="30"/>
        </w:rPr>
        <w:t>2006</w:t>
      </w:r>
      <w:r w:rsidRPr="00D35455">
        <w:rPr>
          <w:rFonts w:ascii="Arial" w:hAnsi="Arial" w:cs="Arial"/>
          <w:color w:val="2B2B2B"/>
          <w:kern w:val="0"/>
          <w:sz w:val="30"/>
          <w:szCs w:val="30"/>
        </w:rPr>
        <w:t>年秋季在苏格兰</w:t>
      </w:r>
      <w:r w:rsidRPr="00D35455">
        <w:rPr>
          <w:rFonts w:ascii="Arial" w:hAnsi="Arial" w:cs="Arial"/>
          <w:color w:val="2B2B2B"/>
          <w:kern w:val="0"/>
          <w:sz w:val="30"/>
          <w:szCs w:val="30"/>
        </w:rPr>
        <w:t>Dumfries</w:t>
      </w:r>
      <w:r w:rsidRPr="00D35455">
        <w:rPr>
          <w:rFonts w:ascii="Arial" w:hAnsi="Arial" w:cs="Arial"/>
          <w:color w:val="2B2B2B"/>
          <w:kern w:val="0"/>
          <w:sz w:val="30"/>
          <w:szCs w:val="30"/>
        </w:rPr>
        <w:t>的苏格兰农业学院</w:t>
      </w:r>
      <w:r w:rsidRPr="00D35455">
        <w:rPr>
          <w:rFonts w:ascii="Arial" w:hAnsi="Arial" w:cs="Arial"/>
          <w:color w:val="2B2B2B"/>
          <w:kern w:val="0"/>
          <w:sz w:val="30"/>
          <w:szCs w:val="30"/>
        </w:rPr>
        <w:t>Crichton</w:t>
      </w:r>
      <w:r w:rsidRPr="00D35455">
        <w:rPr>
          <w:rFonts w:ascii="Arial" w:hAnsi="Arial" w:cs="Arial"/>
          <w:color w:val="2B2B2B"/>
          <w:kern w:val="0"/>
          <w:sz w:val="30"/>
          <w:szCs w:val="30"/>
        </w:rPr>
        <w:t>皇家牧场收集的。</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每周应用在美国和英国最常见的两个传统的和主观的体况评分系统对奶牛进行评分。本文我们只讨论美国体况评分系统的结</w:t>
      </w:r>
      <w:r w:rsidRPr="00D35455">
        <w:rPr>
          <w:rFonts w:ascii="Arial" w:hAnsi="Arial" w:cs="Arial"/>
          <w:color w:val="2B2B2B"/>
          <w:kern w:val="0"/>
          <w:sz w:val="30"/>
          <w:szCs w:val="30"/>
        </w:rPr>
        <w:lastRenderedPageBreak/>
        <w:t>果。本研究收集的</w:t>
      </w:r>
      <w:r w:rsidRPr="00D35455">
        <w:rPr>
          <w:rFonts w:ascii="Arial" w:hAnsi="Arial" w:cs="Arial"/>
          <w:color w:val="2B2B2B"/>
          <w:kern w:val="0"/>
          <w:sz w:val="30"/>
          <w:szCs w:val="30"/>
        </w:rPr>
        <w:t>2571</w:t>
      </w:r>
      <w:r w:rsidRPr="00D35455">
        <w:rPr>
          <w:rFonts w:ascii="Arial" w:hAnsi="Arial" w:cs="Arial"/>
          <w:color w:val="2B2B2B"/>
          <w:kern w:val="0"/>
          <w:sz w:val="30"/>
          <w:szCs w:val="30"/>
        </w:rPr>
        <w:t>个体况评分平均为</w:t>
      </w:r>
      <w:r w:rsidRPr="00D35455">
        <w:rPr>
          <w:rFonts w:ascii="Arial" w:hAnsi="Arial" w:cs="Arial"/>
          <w:color w:val="2B2B2B"/>
          <w:kern w:val="0"/>
          <w:sz w:val="30"/>
          <w:szCs w:val="30"/>
        </w:rPr>
        <w:t>2.89</w:t>
      </w:r>
      <w:r w:rsidRPr="00D35455">
        <w:rPr>
          <w:rFonts w:ascii="Arial" w:hAnsi="Arial" w:cs="Arial"/>
          <w:color w:val="2B2B2B"/>
          <w:kern w:val="0"/>
          <w:sz w:val="30"/>
          <w:szCs w:val="30"/>
        </w:rPr>
        <w:t>，变化范围在</w:t>
      </w:r>
      <w:r w:rsidRPr="00D35455">
        <w:rPr>
          <w:rFonts w:ascii="Arial" w:hAnsi="Arial" w:cs="Arial"/>
          <w:color w:val="2B2B2B"/>
          <w:kern w:val="0"/>
          <w:sz w:val="30"/>
          <w:szCs w:val="30"/>
        </w:rPr>
        <w:t>1.5-4.5</w:t>
      </w:r>
      <w:r w:rsidRPr="00D35455">
        <w:rPr>
          <w:rFonts w:ascii="Arial" w:hAnsi="Arial" w:cs="Arial"/>
          <w:color w:val="2B2B2B"/>
          <w:kern w:val="0"/>
          <w:sz w:val="30"/>
          <w:szCs w:val="30"/>
        </w:rPr>
        <w:t>之间。</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在称重台的上面放置一台摄像机收集黑白数字图像。称重台放置在挤奶厅出口的过道上，但在挤奶厅内部，很少有人工照明。一旦动物进入称重台，后面的门就会关闭，同时启动摄像机抓拍奶牛的图像。每个图像都有抓拍的时间，与称重台的时间记录进行对照就可以知道该图像是哪头牛的。</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接下来，在每一个图像上我们手工确定了</w:t>
      </w:r>
      <w:r w:rsidRPr="00D35455">
        <w:rPr>
          <w:rFonts w:ascii="Arial" w:hAnsi="Arial" w:cs="Arial"/>
          <w:color w:val="2B2B2B"/>
          <w:kern w:val="0"/>
          <w:sz w:val="30"/>
          <w:szCs w:val="30"/>
        </w:rPr>
        <w:t>23</w:t>
      </w:r>
      <w:r w:rsidRPr="00D35455">
        <w:rPr>
          <w:rFonts w:ascii="Arial" w:hAnsi="Arial" w:cs="Arial"/>
          <w:color w:val="2B2B2B"/>
          <w:kern w:val="0"/>
          <w:sz w:val="30"/>
          <w:szCs w:val="30"/>
        </w:rPr>
        <w:t>个与奶牛解剖上相对应的位点（如髋结节、坐骨结节等）（见图</w:t>
      </w:r>
      <w:r w:rsidRPr="00D35455">
        <w:rPr>
          <w:rFonts w:ascii="Arial" w:hAnsi="Arial" w:cs="Arial"/>
          <w:color w:val="2B2B2B"/>
          <w:kern w:val="0"/>
          <w:sz w:val="30"/>
          <w:szCs w:val="30"/>
        </w:rPr>
        <w:t>1</w:t>
      </w:r>
      <w:r w:rsidRPr="00D35455">
        <w:rPr>
          <w:rFonts w:ascii="Arial" w:hAnsi="Arial" w:cs="Arial"/>
          <w:color w:val="2B2B2B"/>
          <w:kern w:val="0"/>
          <w:sz w:val="30"/>
          <w:szCs w:val="30"/>
        </w:rPr>
        <w:t>）。在图像中，髋结节周围的位点要比坐骨结节和尾根周围的位点容易确认，多数是由于照明的原因。随着这些位点的确认，记录它们的相对位置，创制一个牛体的草图。有了这些信息，我们就能计算代表奶牛轮廓的角度。按照这种方式，当这些位点能被利用，髋结节、坐骨结节、尾根周围的</w:t>
      </w:r>
      <w:r w:rsidRPr="00D35455">
        <w:rPr>
          <w:rFonts w:ascii="Arial" w:hAnsi="Arial" w:cs="Arial"/>
          <w:color w:val="2B2B2B"/>
          <w:kern w:val="0"/>
          <w:sz w:val="30"/>
          <w:szCs w:val="30"/>
        </w:rPr>
        <w:t>15</w:t>
      </w:r>
      <w:r w:rsidRPr="00D35455">
        <w:rPr>
          <w:rFonts w:ascii="Arial" w:hAnsi="Arial" w:cs="Arial"/>
          <w:color w:val="2B2B2B"/>
          <w:kern w:val="0"/>
          <w:sz w:val="30"/>
          <w:szCs w:val="30"/>
        </w:rPr>
        <w:t>个角度就可以被计算出来。然后，每周使用至少有两个完整髋结节角度的数据，使用模型，利用这些计算所获得的角度预测奶牛的体况评分。</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 </w:t>
      </w:r>
    </w:p>
    <w:p w:rsidR="00F04DB7" w:rsidRPr="00D35455" w:rsidRDefault="00F04DB7" w:rsidP="00F04DB7">
      <w:pPr>
        <w:widowControl/>
        <w:shd w:val="clear" w:color="auto" w:fill="F7F8FB"/>
        <w:ind w:firstLine="435"/>
        <w:jc w:val="center"/>
        <w:rPr>
          <w:rFonts w:ascii="Arial" w:hAnsi="Arial" w:cs="Arial"/>
          <w:color w:val="2B2B2B"/>
          <w:kern w:val="0"/>
          <w:sz w:val="30"/>
          <w:szCs w:val="30"/>
        </w:rPr>
      </w:pPr>
      <w:r w:rsidRPr="00D35455">
        <w:rPr>
          <w:rFonts w:ascii="Arial" w:hAnsi="Arial" w:cs="Arial"/>
          <w:noProof/>
          <w:color w:val="2B2B2B"/>
          <w:kern w:val="0"/>
          <w:sz w:val="30"/>
          <w:szCs w:val="30"/>
        </w:rPr>
        <w:lastRenderedPageBreak/>
        <w:drawing>
          <wp:inline distT="0" distB="0" distL="0" distR="0">
            <wp:extent cx="3810000" cy="2676525"/>
            <wp:effectExtent l="19050" t="0" r="0" b="0"/>
            <wp:docPr id="1" name="图片 1" descr="20091120153554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91120153554375"/>
                    <pic:cNvPicPr>
                      <a:picLocks noChangeAspect="1" noChangeArrowheads="1"/>
                    </pic:cNvPicPr>
                  </pic:nvPicPr>
                  <pic:blipFill>
                    <a:blip r:embed="rId6"/>
                    <a:srcRect/>
                    <a:stretch>
                      <a:fillRect/>
                    </a:stretch>
                  </pic:blipFill>
                  <pic:spPr bwMode="auto">
                    <a:xfrm>
                      <a:off x="0" y="0"/>
                      <a:ext cx="3810000" cy="2676525"/>
                    </a:xfrm>
                    <a:prstGeom prst="rect">
                      <a:avLst/>
                    </a:prstGeom>
                    <a:noFill/>
                    <a:ln w="9525">
                      <a:noFill/>
                      <a:miter lim="800000"/>
                      <a:headEnd/>
                      <a:tailEnd/>
                    </a:ln>
                  </pic:spPr>
                </pic:pic>
              </a:graphicData>
            </a:graphic>
          </wp:inline>
        </w:drawing>
      </w:r>
    </w:p>
    <w:p w:rsidR="00F04DB7" w:rsidRPr="00D35455" w:rsidRDefault="00F04DB7" w:rsidP="00F04DB7">
      <w:pPr>
        <w:widowControl/>
        <w:shd w:val="clear" w:color="auto" w:fill="F7F8FB"/>
        <w:ind w:firstLine="435"/>
        <w:jc w:val="center"/>
        <w:rPr>
          <w:rFonts w:ascii="Arial" w:hAnsi="Arial" w:cs="Arial"/>
          <w:color w:val="2B2B2B"/>
          <w:kern w:val="0"/>
          <w:sz w:val="30"/>
          <w:szCs w:val="30"/>
        </w:rPr>
      </w:pPr>
      <w:r w:rsidRPr="00D35455">
        <w:rPr>
          <w:rFonts w:ascii="Arial" w:hAnsi="Arial" w:cs="Arial"/>
          <w:color w:val="2B2B2B"/>
          <w:kern w:val="0"/>
          <w:sz w:val="30"/>
          <w:szCs w:val="30"/>
        </w:rPr>
        <w:t>图</w:t>
      </w:r>
      <w:r w:rsidRPr="00D35455">
        <w:rPr>
          <w:rFonts w:ascii="Arial" w:hAnsi="Arial" w:cs="Arial"/>
          <w:color w:val="2B2B2B"/>
          <w:kern w:val="0"/>
          <w:sz w:val="30"/>
          <w:szCs w:val="30"/>
        </w:rPr>
        <w:t>1 </w:t>
      </w:r>
      <w:r w:rsidRPr="00D35455">
        <w:rPr>
          <w:rFonts w:ascii="Arial" w:hAnsi="Arial" w:cs="Arial"/>
          <w:color w:val="2B2B2B"/>
          <w:kern w:val="0"/>
          <w:sz w:val="30"/>
          <w:szCs w:val="30"/>
        </w:rPr>
        <w:t>应用关键解剖位点计算的角度</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由于照明或实验设备的设置限制等问题，并不是每头牛每天都能获得有用的图像。</w:t>
      </w:r>
      <w:r w:rsidRPr="00D35455">
        <w:rPr>
          <w:rFonts w:ascii="Arial" w:hAnsi="Arial" w:cs="Arial"/>
          <w:color w:val="2B2B2B"/>
          <w:kern w:val="0"/>
          <w:sz w:val="30"/>
          <w:szCs w:val="30"/>
        </w:rPr>
        <w:t>242</w:t>
      </w:r>
      <w:r w:rsidRPr="00D35455">
        <w:rPr>
          <w:rFonts w:ascii="Arial" w:hAnsi="Arial" w:cs="Arial"/>
          <w:color w:val="2B2B2B"/>
          <w:kern w:val="0"/>
          <w:sz w:val="30"/>
          <w:szCs w:val="30"/>
        </w:rPr>
        <w:t>头奶牛，有用的图像每头牛平均为</w:t>
      </w:r>
      <w:r w:rsidRPr="00D35455">
        <w:rPr>
          <w:rFonts w:ascii="Arial" w:hAnsi="Arial" w:cs="Arial"/>
          <w:color w:val="2B2B2B"/>
          <w:kern w:val="0"/>
          <w:sz w:val="30"/>
          <w:szCs w:val="30"/>
        </w:rPr>
        <w:t>13.77</w:t>
      </w:r>
      <w:r w:rsidRPr="00D35455">
        <w:rPr>
          <w:rFonts w:ascii="Arial" w:hAnsi="Arial" w:cs="Arial"/>
          <w:color w:val="2B2B2B"/>
          <w:kern w:val="0"/>
          <w:sz w:val="30"/>
          <w:szCs w:val="30"/>
        </w:rPr>
        <w:t>个。</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在获得有用图像的过程中，照明是一个最大的挑战，因为图像背景和奶牛身体的轮廓之间没有足够的对比。尤其是奶牛背躯的毛色是黑色和奶牛尾根周围的区域，这个问题就更突出。</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谈到摄像机下奶牛的姿势，也有很多问题。有些情况下，图像只有奶牛的前半部分或后半部分。奶牛在称重台上站立的角度也是一个限制。图像里尾巴的移动和牛体上的脏东西也能使图像不被采用。</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髋结节和尾根周围的角度与体况评分强相关。我们观察到，对于一个角度，有随着角度大小增大体况评分增大的趋势。换句话说，随着体况评分增加，角度变平甚至是一条直线（</w:t>
      </w:r>
      <w:r w:rsidRPr="00D35455">
        <w:rPr>
          <w:rFonts w:ascii="Arial" w:hAnsi="Arial" w:cs="Arial"/>
          <w:color w:val="2B2B2B"/>
          <w:kern w:val="0"/>
          <w:sz w:val="30"/>
          <w:szCs w:val="30"/>
        </w:rPr>
        <w:t>180</w:t>
      </w:r>
      <w:r w:rsidRPr="00D35455">
        <w:rPr>
          <w:rFonts w:ascii="Arial" w:hAnsi="Arial" w:cs="Arial"/>
          <w:color w:val="2B2B2B"/>
          <w:kern w:val="0"/>
          <w:sz w:val="30"/>
          <w:szCs w:val="30"/>
        </w:rPr>
        <w:t>度）。</w:t>
      </w:r>
      <w:r w:rsidRPr="00D35455">
        <w:rPr>
          <w:rFonts w:ascii="Arial" w:hAnsi="Arial" w:cs="Arial"/>
          <w:color w:val="2B2B2B"/>
          <w:kern w:val="0"/>
          <w:sz w:val="30"/>
          <w:szCs w:val="30"/>
        </w:rPr>
        <w:lastRenderedPageBreak/>
        <w:t>对于髋结节的角度和髋结节后面的角度来说，随着体况评分的增加，髋结节就变得更平。</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实际上，这与肉眼进行体况评分所要鉴别的髋结节是圆的还是三角的是相似的。对于尾根窝，随着脂肪在这个部位的沉积，所能反映尾根窝的角度也出现变化。另一种描述这个变化的方法是，随着脂肪多少的变化，</w:t>
      </w:r>
      <w:r w:rsidRPr="00D35455">
        <w:rPr>
          <w:rFonts w:ascii="Arial" w:hAnsi="Arial" w:cs="Arial"/>
          <w:color w:val="2B2B2B"/>
          <w:kern w:val="0"/>
          <w:sz w:val="30"/>
          <w:szCs w:val="30"/>
        </w:rPr>
        <w:t>“</w:t>
      </w:r>
      <w:r w:rsidRPr="00D35455">
        <w:rPr>
          <w:rFonts w:ascii="Arial" w:hAnsi="Arial" w:cs="Arial"/>
          <w:color w:val="2B2B2B"/>
          <w:kern w:val="0"/>
          <w:sz w:val="30"/>
          <w:szCs w:val="30"/>
        </w:rPr>
        <w:t>骨感</w:t>
      </w:r>
      <w:r w:rsidRPr="00D35455">
        <w:rPr>
          <w:rFonts w:ascii="Arial" w:hAnsi="Arial" w:cs="Arial"/>
          <w:color w:val="2B2B2B"/>
          <w:kern w:val="0"/>
          <w:sz w:val="30"/>
          <w:szCs w:val="30"/>
        </w:rPr>
        <w:t>”</w:t>
      </w:r>
      <w:r w:rsidRPr="00D35455">
        <w:rPr>
          <w:rFonts w:ascii="Arial" w:hAnsi="Arial" w:cs="Arial"/>
          <w:color w:val="2B2B2B"/>
          <w:kern w:val="0"/>
          <w:sz w:val="30"/>
          <w:szCs w:val="30"/>
        </w:rPr>
        <w:t>的程度在变化。这些结果支持我们的假设，使用数码图像衡量髋结节和骨盆周围的角度来反映体况评分。</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使用预测模型，</w:t>
      </w:r>
      <w:r w:rsidRPr="00D35455">
        <w:rPr>
          <w:rFonts w:ascii="Arial" w:hAnsi="Arial" w:cs="Arial"/>
          <w:color w:val="2B2B2B"/>
          <w:kern w:val="0"/>
          <w:sz w:val="30"/>
          <w:szCs w:val="30"/>
        </w:rPr>
        <w:t>100%</w:t>
      </w:r>
      <w:r w:rsidRPr="00D35455">
        <w:rPr>
          <w:rFonts w:ascii="Arial" w:hAnsi="Arial" w:cs="Arial"/>
          <w:color w:val="2B2B2B"/>
          <w:kern w:val="0"/>
          <w:sz w:val="30"/>
          <w:szCs w:val="30"/>
        </w:rPr>
        <w:t>的预测体况评分与实际的体况评分的差值都在</w:t>
      </w:r>
      <w:r w:rsidRPr="00D35455">
        <w:rPr>
          <w:rFonts w:ascii="Arial" w:hAnsi="Arial" w:cs="Arial"/>
          <w:color w:val="2B2B2B"/>
          <w:kern w:val="0"/>
          <w:sz w:val="30"/>
          <w:szCs w:val="30"/>
        </w:rPr>
        <w:t>0.5</w:t>
      </w:r>
      <w:r w:rsidRPr="00D35455">
        <w:rPr>
          <w:rFonts w:ascii="Arial" w:hAnsi="Arial" w:cs="Arial"/>
          <w:color w:val="2B2B2B"/>
          <w:kern w:val="0"/>
          <w:sz w:val="30"/>
          <w:szCs w:val="30"/>
        </w:rPr>
        <w:t>分以内，</w:t>
      </w:r>
      <w:r w:rsidRPr="00D35455">
        <w:rPr>
          <w:rFonts w:ascii="Arial" w:hAnsi="Arial" w:cs="Arial"/>
          <w:color w:val="2B2B2B"/>
          <w:kern w:val="0"/>
          <w:sz w:val="30"/>
          <w:szCs w:val="30"/>
        </w:rPr>
        <w:t>92.8%</w:t>
      </w:r>
      <w:r w:rsidRPr="00D35455">
        <w:rPr>
          <w:rFonts w:ascii="Arial" w:hAnsi="Arial" w:cs="Arial"/>
          <w:color w:val="2B2B2B"/>
          <w:kern w:val="0"/>
          <w:sz w:val="30"/>
          <w:szCs w:val="30"/>
        </w:rPr>
        <w:t>的评分差值在</w:t>
      </w:r>
      <w:r w:rsidRPr="00D35455">
        <w:rPr>
          <w:rFonts w:ascii="Arial" w:hAnsi="Arial" w:cs="Arial"/>
          <w:color w:val="2B2B2B"/>
          <w:kern w:val="0"/>
          <w:sz w:val="30"/>
          <w:szCs w:val="30"/>
        </w:rPr>
        <w:t>0.25</w:t>
      </w:r>
      <w:r w:rsidRPr="00D35455">
        <w:rPr>
          <w:rFonts w:ascii="Arial" w:hAnsi="Arial" w:cs="Arial"/>
          <w:color w:val="2B2B2B"/>
          <w:kern w:val="0"/>
          <w:sz w:val="30"/>
          <w:szCs w:val="30"/>
        </w:rPr>
        <w:t>分以内。在我们的数据中，主观的体况评分与根据图像分析预测的体况评分的一致性与以前发表的两个不同的主观评分者的结果是相符的。根据模型预测的体况评分与两个实际体况评分系统的对比图如图</w:t>
      </w:r>
      <w:r w:rsidRPr="00D35455">
        <w:rPr>
          <w:rFonts w:ascii="Arial" w:hAnsi="Arial" w:cs="Arial"/>
          <w:color w:val="2B2B2B"/>
          <w:kern w:val="0"/>
          <w:sz w:val="30"/>
          <w:szCs w:val="30"/>
        </w:rPr>
        <w:t>2</w:t>
      </w:r>
      <w:r w:rsidRPr="00D35455">
        <w:rPr>
          <w:rFonts w:ascii="Arial" w:hAnsi="Arial" w:cs="Arial"/>
          <w:color w:val="2B2B2B"/>
          <w:kern w:val="0"/>
          <w:sz w:val="30"/>
          <w:szCs w:val="30"/>
        </w:rPr>
        <w:t>。当然，对于体况评分，即使是受过良好培训的工作人员，结果也不是完美的。所以，体况评分与从图像中的角度预测的体况评分的一致性就更有意义。</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 </w:t>
      </w:r>
    </w:p>
    <w:p w:rsidR="00F04DB7" w:rsidRPr="00D35455" w:rsidRDefault="00F04DB7" w:rsidP="00F04DB7">
      <w:pPr>
        <w:widowControl/>
        <w:shd w:val="clear" w:color="auto" w:fill="F7F8FB"/>
        <w:ind w:firstLine="435"/>
        <w:jc w:val="center"/>
        <w:rPr>
          <w:rFonts w:ascii="Arial" w:hAnsi="Arial" w:cs="Arial"/>
          <w:color w:val="2B2B2B"/>
          <w:kern w:val="0"/>
          <w:sz w:val="30"/>
          <w:szCs w:val="30"/>
        </w:rPr>
      </w:pPr>
      <w:r w:rsidRPr="00D35455">
        <w:rPr>
          <w:rFonts w:ascii="Arial" w:hAnsi="Arial" w:cs="Arial"/>
          <w:color w:val="2B2B2B"/>
          <w:kern w:val="0"/>
          <w:sz w:val="30"/>
          <w:szCs w:val="30"/>
        </w:rPr>
        <w:lastRenderedPageBreak/>
        <w:t> </w:t>
      </w:r>
      <w:r w:rsidRPr="00D35455">
        <w:rPr>
          <w:rFonts w:ascii="Arial" w:hAnsi="Arial" w:cs="Arial"/>
          <w:noProof/>
          <w:color w:val="2B2B2B"/>
          <w:kern w:val="0"/>
          <w:sz w:val="30"/>
          <w:szCs w:val="30"/>
        </w:rPr>
        <w:drawing>
          <wp:inline distT="0" distB="0" distL="0" distR="0">
            <wp:extent cx="3810000" cy="2619375"/>
            <wp:effectExtent l="19050" t="0" r="0" b="0"/>
            <wp:docPr id="2" name="图片 2" descr="2009112015363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91120153631215"/>
                    <pic:cNvPicPr>
                      <a:picLocks noChangeAspect="1" noChangeArrowheads="1"/>
                    </pic:cNvPicPr>
                  </pic:nvPicPr>
                  <pic:blipFill>
                    <a:blip r:embed="rId7"/>
                    <a:srcRect/>
                    <a:stretch>
                      <a:fillRect/>
                    </a:stretch>
                  </pic:blipFill>
                  <pic:spPr bwMode="auto">
                    <a:xfrm>
                      <a:off x="0" y="0"/>
                      <a:ext cx="3810000" cy="2619375"/>
                    </a:xfrm>
                    <a:prstGeom prst="rect">
                      <a:avLst/>
                    </a:prstGeom>
                    <a:noFill/>
                    <a:ln w="9525">
                      <a:noFill/>
                      <a:miter lim="800000"/>
                      <a:headEnd/>
                      <a:tailEnd/>
                    </a:ln>
                  </pic:spPr>
                </pic:pic>
              </a:graphicData>
            </a:graphic>
          </wp:inline>
        </w:drawing>
      </w:r>
    </w:p>
    <w:p w:rsidR="00F04DB7" w:rsidRPr="00D35455" w:rsidRDefault="00F04DB7" w:rsidP="00F04DB7">
      <w:pPr>
        <w:widowControl/>
        <w:shd w:val="clear" w:color="auto" w:fill="F7F8FB"/>
        <w:ind w:firstLine="435"/>
        <w:jc w:val="center"/>
        <w:rPr>
          <w:rFonts w:ascii="Arial" w:hAnsi="Arial" w:cs="Arial"/>
          <w:color w:val="2B2B2B"/>
          <w:kern w:val="0"/>
          <w:sz w:val="30"/>
          <w:szCs w:val="30"/>
        </w:rPr>
      </w:pPr>
      <w:r w:rsidRPr="00D35455">
        <w:rPr>
          <w:rFonts w:ascii="Arial" w:hAnsi="Arial" w:cs="Arial"/>
          <w:color w:val="2B2B2B"/>
          <w:kern w:val="0"/>
          <w:sz w:val="30"/>
          <w:szCs w:val="30"/>
        </w:rPr>
        <w:t> </w:t>
      </w:r>
      <w:r w:rsidRPr="00D35455">
        <w:rPr>
          <w:rFonts w:ascii="Arial" w:hAnsi="Arial" w:cs="Arial"/>
          <w:color w:val="2B2B2B"/>
          <w:kern w:val="0"/>
          <w:sz w:val="30"/>
          <w:szCs w:val="30"/>
        </w:rPr>
        <w:t>图</w:t>
      </w:r>
      <w:r w:rsidRPr="00D35455">
        <w:rPr>
          <w:rFonts w:ascii="Arial" w:hAnsi="Arial" w:cs="Arial"/>
          <w:color w:val="2B2B2B"/>
          <w:kern w:val="0"/>
          <w:sz w:val="30"/>
          <w:szCs w:val="30"/>
        </w:rPr>
        <w:t>2 </w:t>
      </w:r>
      <w:r w:rsidRPr="00D35455">
        <w:rPr>
          <w:rFonts w:ascii="Arial" w:hAnsi="Arial" w:cs="Arial"/>
          <w:color w:val="2B2B2B"/>
          <w:kern w:val="0"/>
          <w:sz w:val="30"/>
          <w:szCs w:val="30"/>
        </w:rPr>
        <w:t>预测的体况评分和实际体况评分的对应图</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肥瘦不同的奶牛的图像展示了不同体况评分的奶牛轮廓的巨大不同，体况较瘦的奶牛的髋结节比体况较肥的奶牛要突出和明显，这也反映在图像中衡量角度的不同。而且，体况较瘦的奶牛的尾根窝也更明显。</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 </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b/>
          <w:bCs/>
          <w:color w:val="2B2B2B"/>
          <w:kern w:val="0"/>
          <w:sz w:val="30"/>
          <w:szCs w:val="30"/>
        </w:rPr>
        <w:t>自动体况评分的未来</w:t>
      </w:r>
      <w:r w:rsidRPr="00D35455">
        <w:rPr>
          <w:rFonts w:ascii="Arial" w:hAnsi="Arial" w:cs="Arial"/>
          <w:b/>
          <w:bCs/>
          <w:color w:val="2B2B2B"/>
          <w:kern w:val="0"/>
          <w:sz w:val="30"/>
          <w:szCs w:val="30"/>
        </w:rPr>
        <w:t>……</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自动体况评分的应用前景是巨大的。自动体况评分可用于个体奶牛和牛群的管理并对遗传评价提供有用帮助。应用数码图像衡量的角度与受训人员确定的体况评分之间出现一种很强的相关关系。</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将来的研究应集中在使用更大群的奶牛，在评分范围更广泛的基础上能更频繁地获得图像。目前，在劳力密集的研究实验中，手工确定所需要的点是不可行的，这是因为有关照明和将奶牛图</w:t>
      </w:r>
      <w:r w:rsidRPr="00D35455">
        <w:rPr>
          <w:rFonts w:ascii="Arial" w:hAnsi="Arial" w:cs="Arial"/>
          <w:color w:val="2B2B2B"/>
          <w:kern w:val="0"/>
          <w:sz w:val="30"/>
          <w:szCs w:val="30"/>
        </w:rPr>
        <w:lastRenderedPageBreak/>
        <w:t>像从背景图像中区分出来的一些限制，标准数码图像技术可能在这个自动系统中不能发挥很好的功能。</w:t>
      </w:r>
    </w:p>
    <w:p w:rsidR="00F04DB7" w:rsidRPr="00D35455" w:rsidRDefault="00F04DB7" w:rsidP="00F04DB7">
      <w:pPr>
        <w:widowControl/>
        <w:shd w:val="clear" w:color="auto" w:fill="F7F8FB"/>
        <w:ind w:firstLine="435"/>
        <w:jc w:val="left"/>
        <w:rPr>
          <w:rFonts w:ascii="Arial" w:hAnsi="Arial" w:cs="Arial"/>
          <w:color w:val="2B2B2B"/>
          <w:kern w:val="0"/>
          <w:sz w:val="30"/>
          <w:szCs w:val="30"/>
        </w:rPr>
      </w:pPr>
      <w:r w:rsidRPr="00D35455">
        <w:rPr>
          <w:rFonts w:ascii="Arial" w:hAnsi="Arial" w:cs="Arial"/>
          <w:color w:val="2B2B2B"/>
          <w:kern w:val="0"/>
          <w:sz w:val="30"/>
          <w:szCs w:val="30"/>
        </w:rPr>
        <w:t>而且其它的技术，如热图像技术可能是其中的一个选择。探讨这种可能性的研究正在进行之中。当这些技术的应用范围更加广泛，涉及的行业越多，这些技术的成本就会下降。相似地，计算机的存储已经不是一个主要问题了。</w:t>
      </w:r>
    </w:p>
    <w:p w:rsidR="0027481E" w:rsidRPr="00785311" w:rsidRDefault="0027481E" w:rsidP="0027481E">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7481E" w:rsidRPr="00785311" w:rsidRDefault="0027481E" w:rsidP="0027481E">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27481E" w:rsidRPr="00785311" w:rsidRDefault="0027481E" w:rsidP="0027481E">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7481E" w:rsidRPr="00917A63" w:rsidRDefault="0027481E" w:rsidP="0027481E">
      <w:pPr>
        <w:pStyle w:val="a7"/>
        <w:ind w:firstLine="480"/>
        <w:rPr>
          <w:b/>
          <w:color w:val="000000"/>
        </w:rPr>
      </w:pPr>
      <w:hyperlink r:id="rId9" w:history="1">
        <w:r w:rsidRPr="00917A63">
          <w:rPr>
            <w:rStyle w:val="a6"/>
            <w:rFonts w:hint="eastAsia"/>
            <w:b/>
          </w:rPr>
          <w:t>下载：智能二代(Genetic Algorithm)饲料配方软件(猪、鸡饲料配方计算)</w:t>
        </w:r>
      </w:hyperlink>
    </w:p>
    <w:p w:rsidR="0027481E" w:rsidRDefault="0027481E" w:rsidP="0027481E">
      <w:pPr>
        <w:jc w:val="center"/>
        <w:rPr>
          <w:b/>
          <w:color w:val="FF0000"/>
          <w:sz w:val="32"/>
          <w:szCs w:val="32"/>
        </w:rPr>
      </w:pPr>
    </w:p>
    <w:p w:rsidR="0027481E" w:rsidRPr="004F7A8F" w:rsidRDefault="0027481E" w:rsidP="0027481E">
      <w:pPr>
        <w:jc w:val="center"/>
        <w:rPr>
          <w:b/>
          <w:color w:val="FF0000"/>
          <w:sz w:val="32"/>
          <w:szCs w:val="32"/>
        </w:rPr>
      </w:pPr>
      <w:hyperlink r:id="rId10"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27481E" w:rsidRPr="004F7A8F" w:rsidRDefault="0027481E" w:rsidP="0027481E">
      <w:pPr>
        <w:jc w:val="center"/>
        <w:rPr>
          <w:b/>
          <w:color w:val="FF0000"/>
          <w:sz w:val="32"/>
          <w:szCs w:val="32"/>
        </w:rPr>
      </w:pPr>
      <w:r>
        <w:rPr>
          <w:rFonts w:hint="eastAsia"/>
          <w:b/>
          <w:color w:val="FF0000"/>
          <w:sz w:val="32"/>
          <w:szCs w:val="32"/>
        </w:rPr>
        <w:t>QQ:1400072515</w:t>
      </w:r>
    </w:p>
    <w:p w:rsidR="0027481E" w:rsidRPr="004F7A8F" w:rsidRDefault="0027481E" w:rsidP="0027481E">
      <w:pPr>
        <w:jc w:val="center"/>
        <w:rPr>
          <w:b/>
          <w:color w:val="FF0000"/>
          <w:sz w:val="32"/>
          <w:szCs w:val="32"/>
        </w:rPr>
      </w:pPr>
      <w:hyperlink r:id="rId11"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27481E" w:rsidRDefault="0027481E" w:rsidP="0027481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E63F8F" w:rsidRPr="0027481E" w:rsidRDefault="00E63F8F" w:rsidP="0027481E">
      <w:pPr>
        <w:jc w:val="center"/>
        <w:rPr>
          <w:b/>
        </w:rPr>
      </w:pPr>
    </w:p>
    <w:sectPr w:rsidR="00E63F8F" w:rsidRPr="0027481E" w:rsidSect="0058298C">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353" w:rsidRDefault="00C41353" w:rsidP="00F04DB7">
      <w:r>
        <w:separator/>
      </w:r>
    </w:p>
  </w:endnote>
  <w:endnote w:type="continuationSeparator" w:id="1">
    <w:p w:rsidR="00C41353" w:rsidRDefault="00C41353" w:rsidP="00F04D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353" w:rsidRDefault="00C41353" w:rsidP="00F04DB7">
      <w:r>
        <w:separator/>
      </w:r>
    </w:p>
  </w:footnote>
  <w:footnote w:type="continuationSeparator" w:id="1">
    <w:p w:rsidR="00C41353" w:rsidRDefault="00C41353" w:rsidP="00F04D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455" w:rsidRPr="0027481E" w:rsidRDefault="0027481E" w:rsidP="0027481E">
    <w:pPr>
      <w:pStyle w:val="a3"/>
      <w:rPr>
        <w:szCs w:val="15"/>
      </w:rPr>
    </w:pPr>
    <w:r w:rsidRPr="0027481E">
      <w:rPr>
        <w:rFonts w:hint="eastAsia"/>
        <w:sz w:val="15"/>
        <w:szCs w:val="15"/>
      </w:rPr>
      <w:t xml:space="preserve">Feed mix </w:t>
    </w:r>
    <w:r w:rsidRPr="0027481E">
      <w:rPr>
        <w:rFonts w:hint="eastAsia"/>
        <w:sz w:val="15"/>
        <w:szCs w:val="15"/>
      </w:rPr>
      <w:t>反刍营养百分百</w:t>
    </w:r>
    <w:r w:rsidRPr="0027481E">
      <w:rPr>
        <w:rFonts w:hint="eastAsia"/>
        <w:sz w:val="15"/>
        <w:szCs w:val="15"/>
      </w:rPr>
      <w:t>-</w:t>
    </w:r>
    <w:r w:rsidRPr="0027481E">
      <w:rPr>
        <w:rFonts w:hint="eastAsia"/>
        <w:sz w:val="15"/>
        <w:szCs w:val="15"/>
      </w:rPr>
      <w:t>饲料配方软件</w:t>
    </w:r>
    <w:r w:rsidRPr="0027481E">
      <w:rPr>
        <w:rFonts w:hint="eastAsia"/>
        <w:sz w:val="15"/>
        <w:szCs w:val="15"/>
      </w:rPr>
      <w:t>(</w:t>
    </w:r>
    <w:r w:rsidRPr="0027481E">
      <w:rPr>
        <w:rFonts w:hint="eastAsia"/>
        <w:sz w:val="15"/>
        <w:szCs w:val="15"/>
      </w:rPr>
      <w:t>奶牛、肉牛、肉羊饲料日粮</w:t>
    </w:r>
    <w:r w:rsidRPr="0027481E">
      <w:rPr>
        <w:rFonts w:hint="eastAsia"/>
        <w:sz w:val="15"/>
        <w:szCs w:val="15"/>
      </w:rPr>
      <w:t>TMR</w:t>
    </w:r>
    <w:r w:rsidRPr="0027481E">
      <w:rPr>
        <w:rFonts w:hint="eastAsia"/>
        <w:sz w:val="15"/>
        <w:szCs w:val="15"/>
      </w:rPr>
      <w:t>计算</w:t>
    </w:r>
    <w:r w:rsidRPr="0027481E">
      <w:rPr>
        <w:rFonts w:hint="eastAsia"/>
        <w:sz w:val="15"/>
        <w:szCs w:val="15"/>
      </w:rPr>
      <w:t>)QQ</w:t>
    </w:r>
    <w:r w:rsidRPr="0027481E">
      <w:rPr>
        <w:rFonts w:hint="eastAsia"/>
        <w:sz w:val="15"/>
        <w:szCs w:val="15"/>
      </w:rPr>
      <w:t>：</w:t>
    </w:r>
    <w:r w:rsidRPr="0027481E">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4DB7"/>
    <w:rsid w:val="001505CE"/>
    <w:rsid w:val="0027481E"/>
    <w:rsid w:val="00521B7E"/>
    <w:rsid w:val="0058298C"/>
    <w:rsid w:val="00B94941"/>
    <w:rsid w:val="00C41353"/>
    <w:rsid w:val="00D26F8F"/>
    <w:rsid w:val="00D35455"/>
    <w:rsid w:val="00E63F8F"/>
    <w:rsid w:val="00E670BE"/>
    <w:rsid w:val="00F04D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D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4DB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4DB7"/>
    <w:rPr>
      <w:sz w:val="18"/>
      <w:szCs w:val="18"/>
    </w:rPr>
  </w:style>
  <w:style w:type="paragraph" w:styleId="a4">
    <w:name w:val="footer"/>
    <w:basedOn w:val="a"/>
    <w:link w:val="Char0"/>
    <w:uiPriority w:val="99"/>
    <w:semiHidden/>
    <w:unhideWhenUsed/>
    <w:rsid w:val="00F04DB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4DB7"/>
    <w:rPr>
      <w:sz w:val="18"/>
      <w:szCs w:val="18"/>
    </w:rPr>
  </w:style>
  <w:style w:type="paragraph" w:styleId="a5">
    <w:name w:val="Balloon Text"/>
    <w:basedOn w:val="a"/>
    <w:link w:val="Char1"/>
    <w:uiPriority w:val="99"/>
    <w:semiHidden/>
    <w:unhideWhenUsed/>
    <w:rsid w:val="00F04DB7"/>
    <w:rPr>
      <w:sz w:val="18"/>
      <w:szCs w:val="18"/>
    </w:rPr>
  </w:style>
  <w:style w:type="character" w:customStyle="1" w:styleId="Char1">
    <w:name w:val="批注框文本 Char"/>
    <w:basedOn w:val="a0"/>
    <w:link w:val="a5"/>
    <w:uiPriority w:val="99"/>
    <w:semiHidden/>
    <w:rsid w:val="00F04DB7"/>
    <w:rPr>
      <w:rFonts w:ascii="Times New Roman" w:eastAsia="宋体" w:hAnsi="Times New Roman" w:cs="Times New Roman"/>
      <w:sz w:val="18"/>
      <w:szCs w:val="18"/>
    </w:rPr>
  </w:style>
  <w:style w:type="character" w:styleId="a6">
    <w:name w:val="Hyperlink"/>
    <w:basedOn w:val="a0"/>
    <w:unhideWhenUsed/>
    <w:rsid w:val="00521B7E"/>
    <w:rPr>
      <w:color w:val="0000FF"/>
      <w:u w:val="single"/>
    </w:rPr>
  </w:style>
  <w:style w:type="paragraph" w:styleId="a7">
    <w:name w:val="Normal (Web)"/>
    <w:basedOn w:val="a"/>
    <w:uiPriority w:val="99"/>
    <w:rsid w:val="0027481E"/>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27481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2014-07-03T00:42:00Z</dcterms:created>
  <dcterms:modified xsi:type="dcterms:W3CDTF">2015-01-27T02:29:00Z</dcterms:modified>
</cp:coreProperties>
</file>