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6C2" w:rsidRPr="005E6A13" w:rsidRDefault="00B056C2" w:rsidP="00B056C2">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5E6A13">
        <w:rPr>
          <w:rFonts w:ascii="Arial" w:eastAsia="宋体" w:hAnsi="Arial" w:cs="Arial"/>
          <w:b/>
          <w:bCs/>
          <w:color w:val="01288D"/>
          <w:kern w:val="36"/>
          <w:sz w:val="33"/>
          <w:szCs w:val="33"/>
        </w:rPr>
        <w:t>母牛新产前饲喂的</w:t>
      </w:r>
      <w:r w:rsidRPr="005E6A13">
        <w:rPr>
          <w:rFonts w:ascii="Arial" w:eastAsia="宋体" w:hAnsi="Arial" w:cs="Arial"/>
          <w:b/>
          <w:bCs/>
          <w:color w:val="01288D"/>
          <w:kern w:val="36"/>
          <w:sz w:val="33"/>
          <w:szCs w:val="33"/>
        </w:rPr>
        <w:t>10</w:t>
      </w:r>
      <w:r w:rsidRPr="005E6A13">
        <w:rPr>
          <w:rFonts w:ascii="Arial" w:eastAsia="宋体" w:hAnsi="Arial" w:cs="Arial"/>
          <w:b/>
          <w:bCs/>
          <w:color w:val="01288D"/>
          <w:kern w:val="36"/>
          <w:sz w:val="33"/>
          <w:szCs w:val="33"/>
        </w:rPr>
        <w:t>项最佳管理实践</w:t>
      </w:r>
      <w:r w:rsidRPr="005E6A13">
        <w:rPr>
          <w:rFonts w:ascii="Arial" w:eastAsia="宋体" w:hAnsi="Arial" w:cs="Arial"/>
          <w:b/>
          <w:bCs/>
          <w:color w:val="01288D"/>
          <w:kern w:val="36"/>
          <w:sz w:val="33"/>
          <w:szCs w:val="33"/>
        </w:rPr>
        <w:t xml:space="preserve"> </w:t>
      </w:r>
    </w:p>
    <w:p w:rsidR="00B056C2" w:rsidRPr="005E6A13" w:rsidRDefault="00B056C2" w:rsidP="00B056C2">
      <w:pPr>
        <w:widowControl/>
        <w:shd w:val="clear" w:color="auto" w:fill="F7F8FB"/>
        <w:spacing w:before="100" w:beforeAutospacing="1" w:after="100" w:afterAutospacing="1"/>
        <w:jc w:val="left"/>
        <w:rPr>
          <w:rFonts w:ascii="Arial" w:eastAsia="宋体" w:hAnsi="Arial" w:cs="Arial"/>
          <w:color w:val="2B2B2B"/>
          <w:kern w:val="0"/>
          <w:szCs w:val="21"/>
        </w:rPr>
      </w:pPr>
      <w:r w:rsidRPr="005E6A13">
        <w:rPr>
          <w:rFonts w:ascii="Arial" w:eastAsia="宋体" w:hAnsi="Arial" w:cs="Arial"/>
          <w:color w:val="2B2B2B"/>
          <w:kern w:val="0"/>
          <w:szCs w:val="21"/>
        </w:rPr>
        <w:t xml:space="preserve">　　</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5E6A13">
        <w:rPr>
          <w:rFonts w:ascii="Arial" w:eastAsia="宋体" w:hAnsi="Arial" w:cs="Arial"/>
          <w:color w:val="2B2B2B"/>
          <w:kern w:val="0"/>
          <w:szCs w:val="21"/>
        </w:rPr>
        <w:t xml:space="preserve">　　</w:t>
      </w:r>
      <w:r w:rsidRPr="00B056C2">
        <w:rPr>
          <w:rFonts w:ascii="Arial" w:eastAsia="宋体" w:hAnsi="Arial" w:cs="Arial"/>
          <w:color w:val="2B2B2B"/>
          <w:kern w:val="0"/>
          <w:sz w:val="32"/>
          <w:szCs w:val="32"/>
        </w:rPr>
        <w:t>产犊前后的围产期是母牛生命中一个至关重要的时期，也是母牛最易感染疾病的时期，因而在这一时间内比任何其他时间更需优先地考虑它们的营养和管理十分重要。</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一个有效的新产前管理和饲喂计划，可以为了最佳的奶和奶成分产量，帮助提高产犊后的干物质采食量和健康度。以下是准备母牛从妊娠和非泌乳，突然和急剧转为泌乳的新产前饲喂计划的某些要点。</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 xml:space="preserve">　</w:t>
      </w:r>
      <w:r w:rsidRPr="00B056C2">
        <w:rPr>
          <w:rFonts w:ascii="Arial" w:eastAsia="宋体" w:hAnsi="Arial" w:cs="Arial"/>
          <w:color w:val="FF0000"/>
          <w:kern w:val="0"/>
          <w:sz w:val="32"/>
          <w:szCs w:val="32"/>
        </w:rPr>
        <w:t xml:space="preserve">1. </w:t>
      </w:r>
      <w:r w:rsidRPr="00B056C2">
        <w:rPr>
          <w:rFonts w:ascii="Arial" w:eastAsia="宋体" w:hAnsi="Arial" w:cs="Arial"/>
          <w:color w:val="FF0000"/>
          <w:kern w:val="0"/>
          <w:sz w:val="32"/>
          <w:szCs w:val="32"/>
        </w:rPr>
        <w:t>提供合理的饲槽空间：</w:t>
      </w:r>
      <w:r w:rsidRPr="00B056C2">
        <w:rPr>
          <w:rFonts w:ascii="Arial" w:eastAsia="宋体" w:hAnsi="Arial" w:cs="Arial"/>
          <w:color w:val="2B2B2B"/>
          <w:kern w:val="0"/>
          <w:sz w:val="32"/>
          <w:szCs w:val="32"/>
        </w:rPr>
        <w:t>在新产前的母牛群中，没有任何单个因素具有比饲槽空间对新产母牛健康和生产性能的更大影响。当干奶后期母牛过度拥挤时，顺从或胆怯的母牛、第一泌乳期小母牛和接近产犊的动物采食明显更少。</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母牛偏好于以群体进食，因而使所有的母牛在同一时间内能够接近饲槽采食十分重要。干奶母牛体躯宽大，每头至少需要</w:t>
      </w:r>
      <w:r w:rsidRPr="00B056C2">
        <w:rPr>
          <w:rFonts w:ascii="Arial" w:eastAsia="宋体" w:hAnsi="Arial" w:cs="Arial"/>
          <w:color w:val="2B2B2B"/>
          <w:kern w:val="0"/>
          <w:sz w:val="32"/>
          <w:szCs w:val="32"/>
        </w:rPr>
        <w:t>75</w:t>
      </w:r>
      <w:r w:rsidRPr="00B056C2">
        <w:rPr>
          <w:rFonts w:ascii="Arial" w:eastAsia="宋体" w:hAnsi="Arial" w:cs="Arial"/>
          <w:color w:val="2B2B2B"/>
          <w:kern w:val="0"/>
          <w:sz w:val="32"/>
          <w:szCs w:val="32"/>
        </w:rPr>
        <w:t>厘米的饲槽空间。这通常就是说，要有开放的自由卧栏，特别在三列或六列牛舍，而且可能不使用颈枷。</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 xml:space="preserve">　</w:t>
      </w:r>
      <w:r w:rsidRPr="00B056C2">
        <w:rPr>
          <w:rFonts w:ascii="Arial" w:eastAsia="宋体" w:hAnsi="Arial" w:cs="Arial"/>
          <w:color w:val="FF0000"/>
          <w:kern w:val="0"/>
          <w:sz w:val="32"/>
          <w:szCs w:val="32"/>
        </w:rPr>
        <w:t xml:space="preserve">2. </w:t>
      </w:r>
      <w:r w:rsidRPr="00B056C2">
        <w:rPr>
          <w:rFonts w:ascii="Arial" w:eastAsia="宋体" w:hAnsi="Arial" w:cs="Arial"/>
          <w:color w:val="FF0000"/>
          <w:kern w:val="0"/>
          <w:sz w:val="32"/>
          <w:szCs w:val="32"/>
        </w:rPr>
        <w:t>至少有</w:t>
      </w:r>
      <w:r w:rsidRPr="00B056C2">
        <w:rPr>
          <w:rFonts w:ascii="Arial" w:eastAsia="宋体" w:hAnsi="Arial" w:cs="Arial"/>
          <w:color w:val="FF0000"/>
          <w:kern w:val="0"/>
          <w:sz w:val="32"/>
          <w:szCs w:val="32"/>
        </w:rPr>
        <w:t>21</w:t>
      </w:r>
      <w:r w:rsidRPr="00B056C2">
        <w:rPr>
          <w:rFonts w:ascii="Arial" w:eastAsia="宋体" w:hAnsi="Arial" w:cs="Arial"/>
          <w:color w:val="FF0000"/>
          <w:kern w:val="0"/>
          <w:sz w:val="32"/>
          <w:szCs w:val="32"/>
        </w:rPr>
        <w:t>天使其饲喂新产前的饲粮：</w:t>
      </w:r>
      <w:r w:rsidRPr="00B056C2">
        <w:rPr>
          <w:rFonts w:ascii="Arial" w:eastAsia="宋体" w:hAnsi="Arial" w:cs="Arial"/>
          <w:color w:val="2B2B2B"/>
          <w:kern w:val="0"/>
          <w:sz w:val="32"/>
          <w:szCs w:val="32"/>
        </w:rPr>
        <w:t>动物需要足够的时间去调整新产前的饲粮，并从包括提高新产母牛的生产性能等特殊的饲料组分和添加剂中受益。</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lastRenderedPageBreak/>
        <w:t xml:space="preserve">　　有许多的母牛产犊提早，特别它们是怀双胎或受热应激。计划最少有三周的新产前时期，让所有的母牛有足够的时间采食到合理长时间的新产前饲粮。</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 xml:space="preserve">3. </w:t>
      </w:r>
      <w:r w:rsidRPr="00B056C2">
        <w:rPr>
          <w:rFonts w:ascii="Arial" w:eastAsia="宋体" w:hAnsi="Arial" w:cs="Arial"/>
          <w:color w:val="FF0000"/>
          <w:kern w:val="0"/>
          <w:sz w:val="32"/>
          <w:szCs w:val="32"/>
        </w:rPr>
        <w:t>不要在产犊前过早的调动母牛：</w:t>
      </w:r>
      <w:r w:rsidRPr="00B056C2">
        <w:rPr>
          <w:rFonts w:ascii="Arial" w:eastAsia="宋体" w:hAnsi="Arial" w:cs="Arial"/>
          <w:color w:val="2B2B2B"/>
          <w:kern w:val="0"/>
          <w:sz w:val="32"/>
          <w:szCs w:val="32"/>
        </w:rPr>
        <w:t>调动母牛和改变群体往往引起动物的社交扰乱，应激新产前的动物，这些均可导致采食量的和生产性能的降低。母牛不应在预产期前少于</w:t>
      </w:r>
      <w:r w:rsidRPr="00B056C2">
        <w:rPr>
          <w:rFonts w:ascii="Arial" w:eastAsia="宋体" w:hAnsi="Arial" w:cs="Arial"/>
          <w:color w:val="2B2B2B"/>
          <w:kern w:val="0"/>
          <w:sz w:val="32"/>
          <w:szCs w:val="32"/>
        </w:rPr>
        <w:t>7</w:t>
      </w:r>
      <w:r w:rsidRPr="00B056C2">
        <w:rPr>
          <w:rFonts w:ascii="Arial" w:eastAsia="宋体" w:hAnsi="Arial" w:cs="Arial"/>
          <w:color w:val="2B2B2B"/>
          <w:kern w:val="0"/>
          <w:sz w:val="32"/>
          <w:szCs w:val="32"/>
        </w:rPr>
        <w:t>天移至新的群体。母牛只有在即将产犊时才应该让其移入产犊区。</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 xml:space="preserve">　</w:t>
      </w:r>
      <w:r w:rsidRPr="00B056C2">
        <w:rPr>
          <w:rFonts w:ascii="Arial" w:eastAsia="宋体" w:hAnsi="Arial" w:cs="Arial"/>
          <w:color w:val="FF0000"/>
          <w:kern w:val="0"/>
          <w:sz w:val="32"/>
          <w:szCs w:val="32"/>
        </w:rPr>
        <w:t>4.</w:t>
      </w:r>
      <w:r w:rsidRPr="00B056C2">
        <w:rPr>
          <w:rFonts w:ascii="Arial" w:eastAsia="宋体" w:hAnsi="Arial" w:cs="Arial"/>
          <w:color w:val="FF0000"/>
          <w:kern w:val="0"/>
          <w:sz w:val="32"/>
          <w:szCs w:val="32"/>
        </w:rPr>
        <w:t>保持母牛舒适：</w:t>
      </w:r>
      <w:r w:rsidRPr="00B056C2">
        <w:rPr>
          <w:rFonts w:ascii="Arial" w:eastAsia="宋体" w:hAnsi="Arial" w:cs="Arial"/>
          <w:color w:val="2B2B2B"/>
          <w:kern w:val="0"/>
          <w:sz w:val="32"/>
          <w:szCs w:val="32"/>
        </w:rPr>
        <w:t>自由卧栏尺寸、床垫和干净提高了母牛躺卧的时间和其后的生产性能。新产前的荷斯坦母牛，需要长</w:t>
      </w:r>
      <w:r w:rsidRPr="00B056C2">
        <w:rPr>
          <w:rFonts w:ascii="Arial" w:eastAsia="宋体" w:hAnsi="Arial" w:cs="Arial"/>
          <w:color w:val="2B2B2B"/>
          <w:kern w:val="0"/>
          <w:sz w:val="32"/>
          <w:szCs w:val="32"/>
        </w:rPr>
        <w:t>270</w:t>
      </w:r>
      <w:r w:rsidRPr="00B056C2">
        <w:rPr>
          <w:rFonts w:ascii="Arial" w:eastAsia="宋体" w:hAnsi="Arial" w:cs="Arial"/>
          <w:color w:val="2B2B2B"/>
          <w:kern w:val="0"/>
          <w:sz w:val="32"/>
          <w:szCs w:val="32"/>
        </w:rPr>
        <w:t>厘米和宽</w:t>
      </w:r>
      <w:r w:rsidRPr="00B056C2">
        <w:rPr>
          <w:rFonts w:ascii="Arial" w:eastAsia="宋体" w:hAnsi="Arial" w:cs="Arial"/>
          <w:color w:val="2B2B2B"/>
          <w:kern w:val="0"/>
          <w:sz w:val="32"/>
          <w:szCs w:val="32"/>
        </w:rPr>
        <w:t>127.5</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135</w:t>
      </w:r>
      <w:r w:rsidRPr="00B056C2">
        <w:rPr>
          <w:rFonts w:ascii="Arial" w:eastAsia="宋体" w:hAnsi="Arial" w:cs="Arial"/>
          <w:color w:val="2B2B2B"/>
          <w:kern w:val="0"/>
          <w:sz w:val="32"/>
          <w:szCs w:val="32"/>
        </w:rPr>
        <w:t>厘米的卧栏。如果新产前的母牛饲养在垫料统栏，则要保持良好的卫生状况，并提供每头母牛</w:t>
      </w:r>
      <w:r w:rsidRPr="00B056C2">
        <w:rPr>
          <w:rFonts w:ascii="Arial" w:eastAsia="宋体" w:hAnsi="Arial" w:cs="Arial"/>
          <w:color w:val="2B2B2B"/>
          <w:kern w:val="0"/>
          <w:sz w:val="32"/>
          <w:szCs w:val="32"/>
        </w:rPr>
        <w:t>9</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10.8</w:t>
      </w:r>
      <w:r w:rsidRPr="00B056C2">
        <w:rPr>
          <w:rFonts w:ascii="Arial" w:eastAsia="宋体" w:hAnsi="Arial" w:cs="Arial"/>
          <w:color w:val="2B2B2B"/>
          <w:kern w:val="0"/>
          <w:sz w:val="32"/>
          <w:szCs w:val="32"/>
        </w:rPr>
        <w:t>平方米的新产前区域和每头母牛</w:t>
      </w:r>
      <w:r w:rsidRPr="00B056C2">
        <w:rPr>
          <w:rFonts w:ascii="Arial" w:eastAsia="宋体" w:hAnsi="Arial" w:cs="Arial"/>
          <w:color w:val="2B2B2B"/>
          <w:kern w:val="0"/>
          <w:sz w:val="32"/>
          <w:szCs w:val="32"/>
        </w:rPr>
        <w:t>18</w:t>
      </w:r>
      <w:r w:rsidRPr="00B056C2">
        <w:rPr>
          <w:rFonts w:ascii="Arial" w:eastAsia="宋体" w:hAnsi="Arial" w:cs="Arial"/>
          <w:color w:val="2B2B2B"/>
          <w:kern w:val="0"/>
          <w:sz w:val="32"/>
          <w:szCs w:val="32"/>
        </w:rPr>
        <w:t>平方米的产犊区。</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5.</w:t>
      </w:r>
      <w:r w:rsidRPr="00B056C2">
        <w:rPr>
          <w:rFonts w:ascii="Arial" w:eastAsia="宋体" w:hAnsi="Arial" w:cs="Arial"/>
          <w:color w:val="FF0000"/>
          <w:kern w:val="0"/>
          <w:sz w:val="32"/>
          <w:szCs w:val="32"/>
        </w:rPr>
        <w:t>降温热应激的干奶母牛：</w:t>
      </w:r>
      <w:r w:rsidRPr="00B056C2">
        <w:rPr>
          <w:rFonts w:ascii="Arial" w:eastAsia="宋体" w:hAnsi="Arial" w:cs="Arial"/>
          <w:color w:val="2B2B2B"/>
          <w:kern w:val="0"/>
          <w:sz w:val="32"/>
          <w:szCs w:val="32"/>
        </w:rPr>
        <w:t>在夏季降温干奶母牛，已经显示有较高的奶产量和提高免疫功能，以及提高犊牛的出生重和更好的健康或活力。</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6.</w:t>
      </w:r>
      <w:r w:rsidRPr="00B056C2">
        <w:rPr>
          <w:rFonts w:ascii="Arial" w:eastAsia="宋体" w:hAnsi="Arial" w:cs="Arial"/>
          <w:color w:val="FF0000"/>
          <w:kern w:val="0"/>
          <w:sz w:val="32"/>
          <w:szCs w:val="32"/>
        </w:rPr>
        <w:t>避免母牛挑拣饲料：</w:t>
      </w:r>
      <w:r w:rsidRPr="00B056C2">
        <w:rPr>
          <w:rFonts w:ascii="Arial" w:eastAsia="宋体" w:hAnsi="Arial" w:cs="Arial"/>
          <w:color w:val="2B2B2B"/>
          <w:kern w:val="0"/>
          <w:sz w:val="32"/>
          <w:szCs w:val="32"/>
        </w:rPr>
        <w:t>母牛挑食可以发生在</w:t>
      </w:r>
      <w:r w:rsidRPr="00B056C2">
        <w:rPr>
          <w:rFonts w:ascii="Arial" w:eastAsia="宋体" w:hAnsi="Arial" w:cs="Arial"/>
          <w:color w:val="2B2B2B"/>
          <w:kern w:val="0"/>
          <w:sz w:val="32"/>
          <w:szCs w:val="32"/>
        </w:rPr>
        <w:t>TMR</w:t>
      </w:r>
      <w:r w:rsidRPr="00B056C2">
        <w:rPr>
          <w:rFonts w:ascii="Arial" w:eastAsia="宋体" w:hAnsi="Arial" w:cs="Arial"/>
          <w:color w:val="2B2B2B"/>
          <w:kern w:val="0"/>
          <w:sz w:val="32"/>
          <w:szCs w:val="32"/>
        </w:rPr>
        <w:t>中有干的或者长粒度饲草的时候。在</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控制能量</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的饲粮中，这可</w:t>
      </w:r>
      <w:r w:rsidRPr="00B056C2">
        <w:rPr>
          <w:rFonts w:ascii="Arial" w:eastAsia="宋体" w:hAnsi="Arial" w:cs="Arial"/>
          <w:color w:val="2B2B2B"/>
          <w:kern w:val="0"/>
          <w:sz w:val="32"/>
          <w:szCs w:val="32"/>
        </w:rPr>
        <w:lastRenderedPageBreak/>
        <w:t>能是一种特殊问题，因为该种饲粮含有高比例的秸草或干草。为了减少挑食，秸草和干草应该不长于</w:t>
      </w:r>
      <w:r w:rsidRPr="00B056C2">
        <w:rPr>
          <w:rFonts w:ascii="Arial" w:eastAsia="宋体" w:hAnsi="Arial" w:cs="Arial"/>
          <w:color w:val="2B2B2B"/>
          <w:kern w:val="0"/>
          <w:sz w:val="32"/>
          <w:szCs w:val="32"/>
        </w:rPr>
        <w:t>5</w:t>
      </w:r>
      <w:r w:rsidRPr="00B056C2">
        <w:rPr>
          <w:rFonts w:ascii="Arial" w:eastAsia="宋体" w:hAnsi="Arial" w:cs="Arial"/>
          <w:color w:val="2B2B2B"/>
          <w:kern w:val="0"/>
          <w:sz w:val="32"/>
          <w:szCs w:val="32"/>
        </w:rPr>
        <w:t>厘米。</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添加液体</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水、糖蜜、玉米糖浆等</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有助于减少含有多于</w:t>
      </w:r>
      <w:r w:rsidRPr="00B056C2">
        <w:rPr>
          <w:rFonts w:ascii="Arial" w:eastAsia="宋体" w:hAnsi="Arial" w:cs="Arial"/>
          <w:color w:val="2B2B2B"/>
          <w:kern w:val="0"/>
          <w:sz w:val="32"/>
          <w:szCs w:val="32"/>
        </w:rPr>
        <w:t>55%</w:t>
      </w:r>
      <w:r w:rsidRPr="00B056C2">
        <w:rPr>
          <w:rFonts w:ascii="Arial" w:eastAsia="宋体" w:hAnsi="Arial" w:cs="Arial"/>
          <w:color w:val="2B2B2B"/>
          <w:kern w:val="0"/>
          <w:sz w:val="32"/>
          <w:szCs w:val="32"/>
        </w:rPr>
        <w:t>干物质的</w:t>
      </w:r>
      <w:r w:rsidRPr="00B056C2">
        <w:rPr>
          <w:rFonts w:ascii="Arial" w:eastAsia="宋体" w:hAnsi="Arial" w:cs="Arial"/>
          <w:color w:val="2B2B2B"/>
          <w:kern w:val="0"/>
          <w:sz w:val="32"/>
          <w:szCs w:val="32"/>
        </w:rPr>
        <w:t>TMR</w:t>
      </w:r>
      <w:r w:rsidRPr="00B056C2">
        <w:rPr>
          <w:rFonts w:ascii="Arial" w:eastAsia="宋体" w:hAnsi="Arial" w:cs="Arial"/>
          <w:color w:val="2B2B2B"/>
          <w:kern w:val="0"/>
          <w:sz w:val="32"/>
          <w:szCs w:val="32"/>
        </w:rPr>
        <w:t>挑食。因采用部分混合日粮</w:t>
      </w:r>
      <w:r w:rsidRPr="00B056C2">
        <w:rPr>
          <w:rFonts w:ascii="Arial" w:eastAsia="宋体" w:hAnsi="Arial" w:cs="Arial"/>
          <w:color w:val="2B2B2B"/>
          <w:kern w:val="0"/>
          <w:sz w:val="32"/>
          <w:szCs w:val="32"/>
        </w:rPr>
        <w:t>(PMR)</w:t>
      </w:r>
      <w:r w:rsidRPr="00B056C2">
        <w:rPr>
          <w:rFonts w:ascii="Arial" w:eastAsia="宋体" w:hAnsi="Arial" w:cs="Arial"/>
          <w:color w:val="2B2B2B"/>
          <w:kern w:val="0"/>
          <w:sz w:val="32"/>
          <w:szCs w:val="32"/>
        </w:rPr>
        <w:t>而分开饲喂干草，就是提供给母牛可以挑食的饲粮，应该避免。</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7.</w:t>
      </w:r>
      <w:r w:rsidRPr="00B056C2">
        <w:rPr>
          <w:rFonts w:ascii="Arial" w:eastAsia="宋体" w:hAnsi="Arial" w:cs="Arial"/>
          <w:color w:val="FF0000"/>
          <w:kern w:val="0"/>
          <w:sz w:val="32"/>
          <w:szCs w:val="32"/>
        </w:rPr>
        <w:t>保持饲粮的适口性：</w:t>
      </w:r>
      <w:r w:rsidRPr="00B056C2">
        <w:rPr>
          <w:rFonts w:ascii="Arial" w:eastAsia="宋体" w:hAnsi="Arial" w:cs="Arial"/>
          <w:color w:val="2B2B2B"/>
          <w:kern w:val="0"/>
          <w:sz w:val="32"/>
          <w:szCs w:val="32"/>
        </w:rPr>
        <w:t>由于必须和不可避免的有关分娩的激素变化，母牛在正好产犊前干物质采食量约可下降三分之一。</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避免在新产前的饲粮中应用不适口的饲料组分或原料</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劣质饲草、动物副产品、不良口味的阴离子盐产品等</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，或者可能进一步降低采食量的不良饲料饲喂</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低凹不平的饲槽表面、饲槽中留有陈旧饲料和封闭的饲喂空间等</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8.</w:t>
      </w:r>
      <w:r w:rsidRPr="00B056C2">
        <w:rPr>
          <w:rFonts w:ascii="Arial" w:eastAsia="宋体" w:hAnsi="Arial" w:cs="Arial"/>
          <w:color w:val="FF0000"/>
          <w:kern w:val="0"/>
          <w:sz w:val="32"/>
          <w:szCs w:val="32"/>
        </w:rPr>
        <w:t>避免肥胖母牛：</w:t>
      </w:r>
      <w:r w:rsidRPr="00B056C2">
        <w:rPr>
          <w:rFonts w:ascii="Arial" w:eastAsia="宋体" w:hAnsi="Arial" w:cs="Arial"/>
          <w:color w:val="2B2B2B"/>
          <w:kern w:val="0"/>
          <w:sz w:val="32"/>
          <w:szCs w:val="32"/>
        </w:rPr>
        <w:t>改变动物代谢的激素变化发生在围产期前后的所有母牛，而储存在脂肪组织的脂肪，甚至在分娩以前就开始动用。具有过多体况的母牛简单地释放较多的体脂，这是比较高的非酯化脂肪酸</w:t>
      </w:r>
      <w:r w:rsidRPr="00B056C2">
        <w:rPr>
          <w:rFonts w:ascii="Arial" w:eastAsia="宋体" w:hAnsi="Arial" w:cs="Arial"/>
          <w:color w:val="2B2B2B"/>
          <w:kern w:val="0"/>
          <w:sz w:val="32"/>
          <w:szCs w:val="32"/>
        </w:rPr>
        <w:t>(NEFA)</w:t>
      </w:r>
      <w:r w:rsidRPr="00B056C2">
        <w:rPr>
          <w:rFonts w:ascii="Arial" w:eastAsia="宋体" w:hAnsi="Arial" w:cs="Arial"/>
          <w:color w:val="2B2B2B"/>
          <w:kern w:val="0"/>
          <w:sz w:val="32"/>
          <w:szCs w:val="32"/>
        </w:rPr>
        <w:t>表示的，并经常导致干物质采食量的下降，肝脏脂肪积聚的增加，以及酮病和有关疾病的较高风险。</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lastRenderedPageBreak/>
        <w:t xml:space="preserve">　　体况最好在母牛仍在泌乳的时候就管理。如果相对有大量百分比的新产前母牛具有大于</w:t>
      </w:r>
      <w:r w:rsidRPr="00B056C2">
        <w:rPr>
          <w:rFonts w:ascii="Arial" w:eastAsia="宋体" w:hAnsi="Arial" w:cs="Arial"/>
          <w:color w:val="2B2B2B"/>
          <w:kern w:val="0"/>
          <w:sz w:val="32"/>
          <w:szCs w:val="32"/>
        </w:rPr>
        <w:t>3.5</w:t>
      </w:r>
      <w:r w:rsidRPr="00B056C2">
        <w:rPr>
          <w:rFonts w:ascii="Arial" w:eastAsia="宋体" w:hAnsi="Arial" w:cs="Arial"/>
          <w:color w:val="2B2B2B"/>
          <w:kern w:val="0"/>
          <w:sz w:val="32"/>
          <w:szCs w:val="32"/>
        </w:rPr>
        <w:t>体况的评分，为了提高肝脏的脂肪代谢就要在饲粮中考虑应用瘤胃保护胆碱。</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FF0000"/>
          <w:kern w:val="0"/>
          <w:sz w:val="32"/>
          <w:szCs w:val="32"/>
        </w:rPr>
        <w:t>9.</w:t>
      </w:r>
      <w:r w:rsidRPr="00B056C2">
        <w:rPr>
          <w:rFonts w:ascii="Arial" w:eastAsia="宋体" w:hAnsi="Arial" w:cs="Arial"/>
          <w:color w:val="FF0000"/>
          <w:kern w:val="0"/>
          <w:sz w:val="32"/>
          <w:szCs w:val="32"/>
        </w:rPr>
        <w:t>提供合理的能量和蛋白质营养：</w:t>
      </w:r>
      <w:r w:rsidRPr="00B056C2">
        <w:rPr>
          <w:rFonts w:ascii="Arial" w:eastAsia="宋体" w:hAnsi="Arial" w:cs="Arial"/>
          <w:color w:val="2B2B2B"/>
          <w:kern w:val="0"/>
          <w:sz w:val="32"/>
          <w:szCs w:val="32"/>
        </w:rPr>
        <w:t>产前母牛和快速生长的胎儿能量需求，至产犊时继续增加，但在妊娠的最后一周内，干物质采食量反而有所下降。这种两难的境地可以用表面上相反的新产前饲喂策略成功地应付，控制能量饲粮的高摄入量，或者在采食量严格限制的时候饲喂中等能量的饲粮</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经常用较高非纤维碳水化合物和淀粉浓度</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两种方案均有良好功能，在饲喂控制能量饲粮时，提供的每日能量需要由确保高干物质采食量而满足，而在中等能量饲粮中，非纤维碳水化合物和淀粉水平不能过多，它可能降低干物质采食量。对新产前的母牛不应饲喂过多的能量，这可能影响新产母牛以后的生产性能。</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就干奶后期的荷斯坦母牛，推荐总摄入量为</w:t>
      </w:r>
      <w:r w:rsidRPr="00B056C2">
        <w:rPr>
          <w:rFonts w:ascii="Arial" w:eastAsia="宋体" w:hAnsi="Arial" w:cs="Arial"/>
          <w:color w:val="2B2B2B"/>
          <w:kern w:val="0"/>
          <w:sz w:val="32"/>
          <w:szCs w:val="32"/>
        </w:rPr>
        <w:t>1200</w:t>
      </w:r>
      <w:r w:rsidRPr="00B056C2">
        <w:rPr>
          <w:rFonts w:ascii="Arial" w:eastAsia="宋体" w:hAnsi="Arial" w:cs="Arial"/>
          <w:color w:val="2B2B2B"/>
          <w:kern w:val="0"/>
          <w:sz w:val="32"/>
          <w:szCs w:val="32"/>
        </w:rPr>
        <w:t>克的代谢蛋白质</w:t>
      </w:r>
      <w:r w:rsidRPr="00B056C2">
        <w:rPr>
          <w:rFonts w:ascii="Arial" w:eastAsia="宋体" w:hAnsi="Arial" w:cs="Arial"/>
          <w:color w:val="2B2B2B"/>
          <w:kern w:val="0"/>
          <w:sz w:val="32"/>
          <w:szCs w:val="32"/>
        </w:rPr>
        <w:t>(MP)</w:t>
      </w:r>
      <w:r w:rsidRPr="00B056C2">
        <w:rPr>
          <w:rFonts w:ascii="Arial" w:eastAsia="宋体" w:hAnsi="Arial" w:cs="Arial"/>
          <w:color w:val="2B2B2B"/>
          <w:kern w:val="0"/>
          <w:sz w:val="32"/>
          <w:szCs w:val="32"/>
        </w:rPr>
        <w:t>。这可以通过饲喂较高的粗蛋白质饲粮，通常用由饲草提供相当数量的蛋白质而达到</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或者饲喂高质量的瘤胃非降解蛋白质，如热处理豆粕或双低油菜粕产品，以及瘤胃稳定的氨基酸。</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lastRenderedPageBreak/>
        <w:t xml:space="preserve">　　</w:t>
      </w:r>
      <w:r w:rsidRPr="00B056C2">
        <w:rPr>
          <w:rFonts w:ascii="Arial" w:eastAsia="宋体" w:hAnsi="Arial" w:cs="Arial"/>
          <w:color w:val="FF0000"/>
          <w:kern w:val="0"/>
          <w:sz w:val="32"/>
          <w:szCs w:val="32"/>
        </w:rPr>
        <w:t>10.</w:t>
      </w:r>
      <w:r w:rsidRPr="00B056C2">
        <w:rPr>
          <w:rFonts w:ascii="Arial" w:eastAsia="宋体" w:hAnsi="Arial" w:cs="Arial"/>
          <w:color w:val="FF0000"/>
          <w:kern w:val="0"/>
          <w:sz w:val="32"/>
          <w:szCs w:val="32"/>
        </w:rPr>
        <w:t>饲喂一种负的饲粮阳阴离子差</w:t>
      </w:r>
      <w:r w:rsidRPr="00B056C2">
        <w:rPr>
          <w:rFonts w:ascii="Arial" w:eastAsia="宋体" w:hAnsi="Arial" w:cs="Arial"/>
          <w:color w:val="FF0000"/>
          <w:kern w:val="0"/>
          <w:sz w:val="32"/>
          <w:szCs w:val="32"/>
        </w:rPr>
        <w:t>(DCAD)</w:t>
      </w:r>
      <w:r w:rsidRPr="00B056C2">
        <w:rPr>
          <w:rFonts w:ascii="Arial" w:eastAsia="宋体" w:hAnsi="Arial" w:cs="Arial"/>
          <w:color w:val="FF0000"/>
          <w:kern w:val="0"/>
          <w:sz w:val="32"/>
          <w:szCs w:val="32"/>
        </w:rPr>
        <w:t>饲粮：</w:t>
      </w:r>
      <w:r w:rsidRPr="00B056C2">
        <w:rPr>
          <w:rFonts w:ascii="Arial" w:eastAsia="宋体" w:hAnsi="Arial" w:cs="Arial"/>
          <w:color w:val="2B2B2B"/>
          <w:kern w:val="0"/>
          <w:sz w:val="32"/>
          <w:szCs w:val="32"/>
        </w:rPr>
        <w:t>许多新产母牛在产犊前，由于在初乳中突然的钙需求而患低血钙症，使其易感于胎衣滞留、子宫炎、皱胃移位、奶产量减少和繁殖损害。饲喂具有负</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每</w:t>
      </w:r>
      <w:r w:rsidRPr="00B056C2">
        <w:rPr>
          <w:rFonts w:ascii="Arial" w:eastAsia="宋体" w:hAnsi="Arial" w:cs="Arial"/>
          <w:color w:val="2B2B2B"/>
          <w:kern w:val="0"/>
          <w:sz w:val="32"/>
          <w:szCs w:val="32"/>
        </w:rPr>
        <w:t>100</w:t>
      </w:r>
      <w:r w:rsidRPr="00B056C2">
        <w:rPr>
          <w:rFonts w:ascii="Arial" w:eastAsia="宋体" w:hAnsi="Arial" w:cs="Arial"/>
          <w:color w:val="2B2B2B"/>
          <w:kern w:val="0"/>
          <w:sz w:val="32"/>
          <w:szCs w:val="32"/>
        </w:rPr>
        <w:t>克干物质为</w:t>
      </w:r>
      <w:r w:rsidRPr="00B056C2">
        <w:rPr>
          <w:rFonts w:ascii="Arial" w:eastAsia="宋体" w:hAnsi="Arial" w:cs="Arial"/>
          <w:color w:val="2B2B2B"/>
          <w:kern w:val="0"/>
          <w:sz w:val="32"/>
          <w:szCs w:val="32"/>
        </w:rPr>
        <w:t>-15</w:t>
      </w:r>
      <w:r w:rsidRPr="00B056C2">
        <w:rPr>
          <w:rFonts w:ascii="Arial" w:eastAsia="宋体" w:hAnsi="Arial" w:cs="Arial"/>
          <w:color w:val="2B2B2B"/>
          <w:kern w:val="0"/>
          <w:sz w:val="32"/>
          <w:szCs w:val="32"/>
        </w:rPr>
        <w:t>毫当量</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的饲粮，有助于在产犊时保持血清钙的浓度</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每</w:t>
      </w:r>
      <w:r w:rsidRPr="00B056C2">
        <w:rPr>
          <w:rFonts w:ascii="Arial" w:eastAsia="宋体" w:hAnsi="Arial" w:cs="Arial"/>
          <w:color w:val="2B2B2B"/>
          <w:kern w:val="0"/>
          <w:sz w:val="32"/>
          <w:szCs w:val="32"/>
        </w:rPr>
        <w:t>100</w:t>
      </w:r>
      <w:r w:rsidRPr="00B056C2">
        <w:rPr>
          <w:rFonts w:ascii="Arial" w:eastAsia="宋体" w:hAnsi="Arial" w:cs="Arial"/>
          <w:color w:val="2B2B2B"/>
          <w:kern w:val="0"/>
          <w:sz w:val="32"/>
          <w:szCs w:val="32"/>
        </w:rPr>
        <w:t>毫升多于</w:t>
      </w:r>
      <w:r w:rsidRPr="00B056C2">
        <w:rPr>
          <w:rFonts w:ascii="Arial" w:eastAsia="宋体" w:hAnsi="Arial" w:cs="Arial"/>
          <w:color w:val="2B2B2B"/>
          <w:kern w:val="0"/>
          <w:sz w:val="32"/>
          <w:szCs w:val="32"/>
        </w:rPr>
        <w:t>8.5</w:t>
      </w:r>
      <w:r w:rsidRPr="00B056C2">
        <w:rPr>
          <w:rFonts w:ascii="Arial" w:eastAsia="宋体" w:hAnsi="Arial" w:cs="Arial"/>
          <w:color w:val="2B2B2B"/>
          <w:kern w:val="0"/>
          <w:sz w:val="32"/>
          <w:szCs w:val="32"/>
        </w:rPr>
        <w:t>毫克</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是阳离子元素</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钾和钠</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和阴离子元素</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氯和硫</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之间的平衡。饲喂氯和硫源构建负</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饲粮，使动物的血液稍微酸化而提高钙状态。饲喂低</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每</w:t>
      </w:r>
      <w:r w:rsidRPr="00B056C2">
        <w:rPr>
          <w:rFonts w:ascii="Arial" w:eastAsia="宋体" w:hAnsi="Arial" w:cs="Arial"/>
          <w:color w:val="2B2B2B"/>
          <w:kern w:val="0"/>
          <w:sz w:val="32"/>
          <w:szCs w:val="32"/>
        </w:rPr>
        <w:t>100</w:t>
      </w:r>
      <w:r w:rsidRPr="00B056C2">
        <w:rPr>
          <w:rFonts w:ascii="Arial" w:eastAsia="宋体" w:hAnsi="Arial" w:cs="Arial"/>
          <w:color w:val="2B2B2B"/>
          <w:kern w:val="0"/>
          <w:sz w:val="32"/>
          <w:szCs w:val="32"/>
        </w:rPr>
        <w:t>克干物质为</w:t>
      </w:r>
      <w:r w:rsidRPr="00B056C2">
        <w:rPr>
          <w:rFonts w:ascii="Arial" w:eastAsia="宋体" w:hAnsi="Arial" w:cs="Arial"/>
          <w:color w:val="2B2B2B"/>
          <w:kern w:val="0"/>
          <w:sz w:val="32"/>
          <w:szCs w:val="32"/>
        </w:rPr>
        <w:t>-15</w:t>
      </w:r>
      <w:r w:rsidRPr="00B056C2">
        <w:rPr>
          <w:rFonts w:ascii="Arial" w:eastAsia="宋体" w:hAnsi="Arial" w:cs="Arial"/>
          <w:color w:val="2B2B2B"/>
          <w:kern w:val="0"/>
          <w:sz w:val="32"/>
          <w:szCs w:val="32"/>
        </w:rPr>
        <w:t>毫当量</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饲粮，比饲喂中等</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每</w:t>
      </w:r>
      <w:r w:rsidRPr="00B056C2">
        <w:rPr>
          <w:rFonts w:ascii="Arial" w:eastAsia="宋体" w:hAnsi="Arial" w:cs="Arial"/>
          <w:color w:val="2B2B2B"/>
          <w:kern w:val="0"/>
          <w:sz w:val="32"/>
          <w:szCs w:val="32"/>
        </w:rPr>
        <w:t>100</w:t>
      </w:r>
      <w:r w:rsidRPr="00B056C2">
        <w:rPr>
          <w:rFonts w:ascii="Arial" w:eastAsia="宋体" w:hAnsi="Arial" w:cs="Arial"/>
          <w:color w:val="2B2B2B"/>
          <w:kern w:val="0"/>
          <w:sz w:val="32"/>
          <w:szCs w:val="32"/>
        </w:rPr>
        <w:t>克干物质</w:t>
      </w:r>
      <w:r w:rsidRPr="00B056C2">
        <w:rPr>
          <w:rFonts w:ascii="Arial" w:eastAsia="宋体" w:hAnsi="Arial" w:cs="Arial"/>
          <w:color w:val="2B2B2B"/>
          <w:kern w:val="0"/>
          <w:sz w:val="32"/>
          <w:szCs w:val="32"/>
        </w:rPr>
        <w:t>0</w:t>
      </w:r>
      <w:r w:rsidRPr="00B056C2">
        <w:rPr>
          <w:rFonts w:ascii="Arial" w:eastAsia="宋体" w:hAnsi="Arial" w:cs="Arial"/>
          <w:color w:val="2B2B2B"/>
          <w:kern w:val="0"/>
          <w:sz w:val="32"/>
          <w:szCs w:val="32"/>
        </w:rPr>
        <w:t>毫当量</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的饲粮，已经显示出在产犊后产生较高的血清钙水平。</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达到这种完全酸化的</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水平，可能需要摄入相当数量的氯和硫，因而非常重要的是使用不减少干物质采食量的阴离子盐补充物。尿液</w:t>
      </w:r>
      <w:r w:rsidRPr="00B056C2">
        <w:rPr>
          <w:rFonts w:ascii="Arial" w:eastAsia="宋体" w:hAnsi="Arial" w:cs="Arial"/>
          <w:color w:val="2B2B2B"/>
          <w:kern w:val="0"/>
          <w:sz w:val="32"/>
          <w:szCs w:val="32"/>
        </w:rPr>
        <w:t>pH</w:t>
      </w:r>
      <w:r w:rsidRPr="00B056C2">
        <w:rPr>
          <w:rFonts w:ascii="Arial" w:eastAsia="宋体" w:hAnsi="Arial" w:cs="Arial"/>
          <w:color w:val="2B2B2B"/>
          <w:kern w:val="0"/>
          <w:sz w:val="32"/>
          <w:szCs w:val="32"/>
        </w:rPr>
        <w:t>反映了酸碱平衡的变化，应该用于确定在饲粮中有否足量的阴离子。</w:t>
      </w:r>
    </w:p>
    <w:p w:rsidR="00B056C2" w:rsidRPr="00B056C2" w:rsidRDefault="00B056C2" w:rsidP="00B056C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56C2">
        <w:rPr>
          <w:rFonts w:ascii="Arial" w:eastAsia="宋体" w:hAnsi="Arial" w:cs="Arial"/>
          <w:color w:val="2B2B2B"/>
          <w:kern w:val="0"/>
          <w:sz w:val="32"/>
          <w:szCs w:val="32"/>
        </w:rPr>
        <w:t xml:space="preserve">　　除了饲喂负的</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，为了保持最佳的钙状态，饲粮也应该含有合理的钙</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在低</w:t>
      </w:r>
      <w:r w:rsidRPr="00B056C2">
        <w:rPr>
          <w:rFonts w:ascii="Arial" w:eastAsia="宋体" w:hAnsi="Arial" w:cs="Arial"/>
          <w:color w:val="2B2B2B"/>
          <w:kern w:val="0"/>
          <w:sz w:val="32"/>
          <w:szCs w:val="32"/>
        </w:rPr>
        <w:t>DCAD</w:t>
      </w:r>
      <w:r w:rsidRPr="00B056C2">
        <w:rPr>
          <w:rFonts w:ascii="Arial" w:eastAsia="宋体" w:hAnsi="Arial" w:cs="Arial"/>
          <w:color w:val="2B2B2B"/>
          <w:kern w:val="0"/>
          <w:sz w:val="32"/>
          <w:szCs w:val="32"/>
        </w:rPr>
        <w:t>饲粮中为</w:t>
      </w:r>
      <w:r w:rsidRPr="00B056C2">
        <w:rPr>
          <w:rFonts w:ascii="Arial" w:eastAsia="宋体" w:hAnsi="Arial" w:cs="Arial"/>
          <w:color w:val="2B2B2B"/>
          <w:kern w:val="0"/>
          <w:sz w:val="32"/>
          <w:szCs w:val="32"/>
        </w:rPr>
        <w:t>1.4%</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4.6%)</w:t>
      </w:r>
      <w:r w:rsidRPr="00B056C2">
        <w:rPr>
          <w:rFonts w:ascii="Arial" w:eastAsia="宋体" w:hAnsi="Arial" w:cs="Arial"/>
          <w:color w:val="2B2B2B"/>
          <w:kern w:val="0"/>
          <w:sz w:val="32"/>
          <w:szCs w:val="32"/>
        </w:rPr>
        <w:t>和镁</w:t>
      </w:r>
      <w:r w:rsidRPr="00B056C2">
        <w:rPr>
          <w:rFonts w:ascii="Arial" w:eastAsia="宋体" w:hAnsi="Arial" w:cs="Arial"/>
          <w:color w:val="2B2B2B"/>
          <w:kern w:val="0"/>
          <w:sz w:val="32"/>
          <w:szCs w:val="32"/>
        </w:rPr>
        <w:t>(0.4%</w:t>
      </w:r>
      <w:r w:rsidRPr="00B056C2">
        <w:rPr>
          <w:rFonts w:ascii="Arial" w:eastAsia="宋体" w:hAnsi="Arial" w:cs="Arial"/>
          <w:color w:val="2B2B2B"/>
          <w:kern w:val="0"/>
          <w:sz w:val="32"/>
          <w:szCs w:val="32"/>
        </w:rPr>
        <w:t>～</w:t>
      </w:r>
      <w:r w:rsidRPr="00B056C2">
        <w:rPr>
          <w:rFonts w:ascii="Arial" w:eastAsia="宋体" w:hAnsi="Arial" w:cs="Arial"/>
          <w:color w:val="2B2B2B"/>
          <w:kern w:val="0"/>
          <w:sz w:val="32"/>
          <w:szCs w:val="32"/>
        </w:rPr>
        <w:t>0.45%)</w:t>
      </w:r>
      <w:r w:rsidRPr="00B056C2">
        <w:rPr>
          <w:rFonts w:ascii="Arial" w:eastAsia="宋体" w:hAnsi="Arial" w:cs="Arial"/>
          <w:color w:val="2B2B2B"/>
          <w:kern w:val="0"/>
          <w:sz w:val="32"/>
          <w:szCs w:val="32"/>
        </w:rPr>
        <w:t>。记录新产母牛的健康事件和奶产量，并监测这些结果而确认新产前的管理和饲喂方案是否有效，也非常重要。</w:t>
      </w:r>
    </w:p>
    <w:p w:rsidR="00D070A5" w:rsidRDefault="00B056C2" w:rsidP="00B056C2">
      <w:pPr>
        <w:ind w:firstLine="630"/>
        <w:rPr>
          <w:rFonts w:ascii="Arial" w:eastAsia="宋体" w:hAnsi="Arial" w:cs="Arial"/>
          <w:color w:val="2B2B2B"/>
          <w:kern w:val="0"/>
          <w:sz w:val="32"/>
          <w:szCs w:val="32"/>
        </w:rPr>
      </w:pPr>
      <w:r w:rsidRPr="00B056C2">
        <w:rPr>
          <w:rFonts w:ascii="Arial" w:eastAsia="宋体" w:hAnsi="Arial" w:cs="Arial"/>
          <w:color w:val="2B2B2B"/>
          <w:kern w:val="0"/>
          <w:sz w:val="32"/>
          <w:szCs w:val="32"/>
        </w:rPr>
        <w:lastRenderedPageBreak/>
        <w:t>新产前母牛的管理和饲喂，将影响即将来临的整个泌乳期的动物生产性能。确信这些管理和饲粮推荐在新产前的方案中合理实施的奶牛场，可以有较好的母牛健康、较高的奶产量和更好的繁殖性能。</w:t>
      </w:r>
    </w:p>
    <w:p w:rsidR="00B056C2" w:rsidRPr="00785311" w:rsidRDefault="00B056C2" w:rsidP="00B056C2">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056C2" w:rsidRPr="00785311" w:rsidRDefault="00B056C2" w:rsidP="00B056C2">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B056C2" w:rsidRPr="00785311" w:rsidRDefault="00B056C2" w:rsidP="00B056C2">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056C2" w:rsidRPr="00917A63" w:rsidRDefault="00D070A5" w:rsidP="00B056C2">
      <w:pPr>
        <w:pStyle w:val="a5"/>
        <w:ind w:firstLine="480"/>
        <w:rPr>
          <w:b/>
          <w:color w:val="000000"/>
        </w:rPr>
      </w:pPr>
      <w:hyperlink r:id="rId7" w:history="1">
        <w:r w:rsidR="00B056C2" w:rsidRPr="00917A63">
          <w:rPr>
            <w:rStyle w:val="a7"/>
            <w:rFonts w:hint="eastAsia"/>
            <w:b/>
          </w:rPr>
          <w:t>下载：智能二代(Genetic Algorithm)饲料配方软件(猪、鸡饲料配方计算)</w:t>
        </w:r>
      </w:hyperlink>
    </w:p>
    <w:p w:rsidR="00B056C2" w:rsidRDefault="00B056C2" w:rsidP="00B056C2">
      <w:pPr>
        <w:jc w:val="center"/>
        <w:rPr>
          <w:b/>
          <w:color w:val="FF0000"/>
          <w:sz w:val="32"/>
          <w:szCs w:val="32"/>
        </w:rPr>
      </w:pPr>
    </w:p>
    <w:p w:rsidR="00B056C2" w:rsidRPr="004F7A8F" w:rsidRDefault="00D070A5" w:rsidP="00B056C2">
      <w:pPr>
        <w:jc w:val="center"/>
        <w:rPr>
          <w:b/>
          <w:color w:val="FF0000"/>
          <w:sz w:val="32"/>
          <w:szCs w:val="32"/>
        </w:rPr>
      </w:pPr>
      <w:hyperlink r:id="rId8" w:history="1">
        <w:r w:rsidR="00B056C2" w:rsidRPr="004F7A8F">
          <w:rPr>
            <w:rStyle w:val="a7"/>
            <w:rFonts w:hint="eastAsia"/>
            <w:b/>
            <w:color w:val="FF0000"/>
            <w:sz w:val="32"/>
            <w:szCs w:val="32"/>
          </w:rPr>
          <w:t>下载</w:t>
        </w:r>
        <w:r w:rsidR="00B056C2" w:rsidRPr="004F7A8F">
          <w:rPr>
            <w:rStyle w:val="a7"/>
            <w:rFonts w:hint="eastAsia"/>
            <w:b/>
            <w:color w:val="FF0000"/>
            <w:sz w:val="32"/>
            <w:szCs w:val="32"/>
          </w:rPr>
          <w:t>1</w:t>
        </w:r>
        <w:r w:rsidR="00B056C2" w:rsidRPr="004F7A8F">
          <w:rPr>
            <w:rStyle w:val="a7"/>
            <w:rFonts w:hint="eastAsia"/>
            <w:b/>
            <w:color w:val="FF0000"/>
            <w:sz w:val="32"/>
            <w:szCs w:val="32"/>
          </w:rPr>
          <w:t>：</w:t>
        </w:r>
        <w:r w:rsidR="00B056C2" w:rsidRPr="004F7A8F">
          <w:rPr>
            <w:rStyle w:val="a7"/>
            <w:rFonts w:hint="eastAsia"/>
            <w:b/>
            <w:color w:val="FF0000"/>
            <w:sz w:val="32"/>
            <w:szCs w:val="32"/>
          </w:rPr>
          <w:t xml:space="preserve">Feed mix </w:t>
        </w:r>
        <w:r w:rsidR="00B056C2" w:rsidRPr="004F7A8F">
          <w:rPr>
            <w:rStyle w:val="a7"/>
            <w:rFonts w:hint="eastAsia"/>
            <w:b/>
            <w:color w:val="FF0000"/>
            <w:sz w:val="32"/>
            <w:szCs w:val="32"/>
          </w:rPr>
          <w:t>反刍营养百分百</w:t>
        </w:r>
        <w:r w:rsidR="00B056C2" w:rsidRPr="004F7A8F">
          <w:rPr>
            <w:rStyle w:val="a7"/>
            <w:rFonts w:hint="eastAsia"/>
            <w:b/>
            <w:color w:val="FF0000"/>
            <w:sz w:val="32"/>
            <w:szCs w:val="32"/>
          </w:rPr>
          <w:t>-</w:t>
        </w:r>
        <w:r w:rsidR="00B056C2" w:rsidRPr="004F7A8F">
          <w:rPr>
            <w:rStyle w:val="a7"/>
            <w:rFonts w:hint="eastAsia"/>
            <w:b/>
            <w:color w:val="FF0000"/>
            <w:sz w:val="32"/>
            <w:szCs w:val="32"/>
          </w:rPr>
          <w:t>饲料配方软件</w:t>
        </w:r>
        <w:r w:rsidR="00B056C2" w:rsidRPr="004F7A8F">
          <w:rPr>
            <w:rStyle w:val="a7"/>
            <w:rFonts w:hint="eastAsia"/>
            <w:b/>
            <w:color w:val="FF0000"/>
            <w:sz w:val="32"/>
            <w:szCs w:val="32"/>
          </w:rPr>
          <w:t>(</w:t>
        </w:r>
        <w:r w:rsidR="00B056C2" w:rsidRPr="004F7A8F">
          <w:rPr>
            <w:rStyle w:val="a7"/>
            <w:rFonts w:hint="eastAsia"/>
            <w:b/>
            <w:color w:val="FF0000"/>
            <w:sz w:val="32"/>
            <w:szCs w:val="32"/>
          </w:rPr>
          <w:t>第四版</w:t>
        </w:r>
        <w:r w:rsidR="00B056C2" w:rsidRPr="004F7A8F">
          <w:rPr>
            <w:rStyle w:val="a7"/>
            <w:rFonts w:hint="eastAsia"/>
            <w:b/>
            <w:color w:val="FF0000"/>
            <w:sz w:val="32"/>
            <w:szCs w:val="32"/>
          </w:rPr>
          <w:t>)</w:t>
        </w:r>
      </w:hyperlink>
    </w:p>
    <w:p w:rsidR="00B056C2" w:rsidRPr="004F7A8F" w:rsidRDefault="00B056C2" w:rsidP="00B056C2">
      <w:pPr>
        <w:jc w:val="center"/>
        <w:rPr>
          <w:b/>
          <w:color w:val="FF0000"/>
          <w:sz w:val="32"/>
          <w:szCs w:val="32"/>
        </w:rPr>
      </w:pPr>
      <w:r>
        <w:rPr>
          <w:rFonts w:hint="eastAsia"/>
          <w:b/>
          <w:color w:val="FF0000"/>
          <w:sz w:val="32"/>
          <w:szCs w:val="32"/>
        </w:rPr>
        <w:t>QQ:1400072515</w:t>
      </w:r>
    </w:p>
    <w:p w:rsidR="00B056C2" w:rsidRPr="004F7A8F" w:rsidRDefault="00D070A5" w:rsidP="00B056C2">
      <w:pPr>
        <w:jc w:val="center"/>
        <w:rPr>
          <w:b/>
          <w:color w:val="FF0000"/>
          <w:sz w:val="32"/>
          <w:szCs w:val="32"/>
        </w:rPr>
      </w:pPr>
      <w:hyperlink r:id="rId9" w:history="1">
        <w:r w:rsidR="00B056C2" w:rsidRPr="004F7A8F">
          <w:rPr>
            <w:rStyle w:val="a7"/>
            <w:rFonts w:hint="eastAsia"/>
            <w:b/>
            <w:color w:val="FF0000"/>
            <w:sz w:val="32"/>
            <w:szCs w:val="32"/>
          </w:rPr>
          <w:t>下载</w:t>
        </w:r>
        <w:r w:rsidR="00B056C2" w:rsidRPr="004F7A8F">
          <w:rPr>
            <w:rStyle w:val="a7"/>
            <w:rFonts w:hint="eastAsia"/>
            <w:b/>
            <w:color w:val="FF0000"/>
            <w:sz w:val="32"/>
            <w:szCs w:val="32"/>
          </w:rPr>
          <w:t>2</w:t>
        </w:r>
        <w:r w:rsidR="00B056C2" w:rsidRPr="004F7A8F">
          <w:rPr>
            <w:rStyle w:val="a7"/>
            <w:rFonts w:hint="eastAsia"/>
            <w:b/>
            <w:color w:val="FF0000"/>
            <w:sz w:val="32"/>
            <w:szCs w:val="32"/>
          </w:rPr>
          <w:t>：</w:t>
        </w:r>
        <w:r w:rsidR="00B056C2" w:rsidRPr="004F7A8F">
          <w:rPr>
            <w:rStyle w:val="a7"/>
            <w:rFonts w:hint="eastAsia"/>
            <w:b/>
            <w:color w:val="FF0000"/>
            <w:sz w:val="32"/>
            <w:szCs w:val="32"/>
          </w:rPr>
          <w:t xml:space="preserve">Feed mix </w:t>
        </w:r>
        <w:r w:rsidR="00B056C2" w:rsidRPr="004F7A8F">
          <w:rPr>
            <w:rStyle w:val="a7"/>
            <w:rFonts w:hint="eastAsia"/>
            <w:b/>
            <w:color w:val="FF0000"/>
            <w:sz w:val="32"/>
            <w:szCs w:val="32"/>
          </w:rPr>
          <w:t>反刍营养百分百</w:t>
        </w:r>
        <w:r w:rsidR="00B056C2" w:rsidRPr="004F7A8F">
          <w:rPr>
            <w:rStyle w:val="a7"/>
            <w:rFonts w:hint="eastAsia"/>
            <w:b/>
            <w:color w:val="FF0000"/>
            <w:sz w:val="32"/>
            <w:szCs w:val="32"/>
          </w:rPr>
          <w:t>-</w:t>
        </w:r>
        <w:r w:rsidR="00B056C2" w:rsidRPr="004F7A8F">
          <w:rPr>
            <w:rStyle w:val="a7"/>
            <w:rFonts w:hint="eastAsia"/>
            <w:b/>
            <w:color w:val="FF0000"/>
            <w:sz w:val="32"/>
            <w:szCs w:val="32"/>
          </w:rPr>
          <w:t>饲料配方软件</w:t>
        </w:r>
        <w:r w:rsidR="00B056C2" w:rsidRPr="004F7A8F">
          <w:rPr>
            <w:rStyle w:val="a7"/>
            <w:rFonts w:hint="eastAsia"/>
            <w:b/>
            <w:color w:val="FF0000"/>
            <w:sz w:val="32"/>
            <w:szCs w:val="32"/>
          </w:rPr>
          <w:t>(</w:t>
        </w:r>
        <w:r w:rsidR="00B056C2" w:rsidRPr="004F7A8F">
          <w:rPr>
            <w:rStyle w:val="a7"/>
            <w:rFonts w:hint="eastAsia"/>
            <w:b/>
            <w:color w:val="FF0000"/>
            <w:sz w:val="32"/>
            <w:szCs w:val="32"/>
          </w:rPr>
          <w:t>第四版</w:t>
        </w:r>
        <w:r w:rsidR="00B056C2" w:rsidRPr="004F7A8F">
          <w:rPr>
            <w:rStyle w:val="a7"/>
            <w:rFonts w:hint="eastAsia"/>
            <w:b/>
            <w:color w:val="FF0000"/>
            <w:sz w:val="32"/>
            <w:szCs w:val="32"/>
          </w:rPr>
          <w:t>)</w:t>
        </w:r>
      </w:hyperlink>
    </w:p>
    <w:p w:rsidR="00B94265" w:rsidRDefault="00B94265" w:rsidP="00B056C2">
      <w:pPr>
        <w:ind w:firstLine="630"/>
        <w:rPr>
          <w:sz w:val="32"/>
          <w:szCs w:val="32"/>
        </w:rPr>
      </w:pPr>
    </w:p>
    <w:p w:rsidR="00B056C2" w:rsidRPr="00B94265" w:rsidRDefault="00B94265" w:rsidP="00B94265">
      <w:pPr>
        <w:jc w:val="center"/>
        <w:rPr>
          <w:rFonts w:ascii="黑体" w:eastAsia="黑体" w:hAnsi="黑体"/>
          <w:color w:val="FF0000"/>
          <w:szCs w:val="21"/>
          <w:u w:val="single"/>
        </w:rPr>
      </w:pPr>
      <w:r>
        <w:rPr>
          <w:sz w:val="32"/>
          <w:szCs w:val="32"/>
        </w:rPr>
        <w:tab/>
      </w: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sectPr w:rsidR="00B056C2" w:rsidRPr="00B94265" w:rsidSect="00D070A5">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7BD" w:rsidRDefault="005227BD" w:rsidP="00B056C2">
      <w:r>
        <w:separator/>
      </w:r>
    </w:p>
  </w:endnote>
  <w:endnote w:type="continuationSeparator" w:id="1">
    <w:p w:rsidR="005227BD" w:rsidRDefault="005227BD" w:rsidP="00B056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7BD" w:rsidRDefault="005227BD" w:rsidP="00B056C2">
      <w:r>
        <w:separator/>
      </w:r>
    </w:p>
  </w:footnote>
  <w:footnote w:type="continuationSeparator" w:id="1">
    <w:p w:rsidR="005227BD" w:rsidRDefault="005227BD" w:rsidP="00B056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6C2" w:rsidRDefault="00B056C2">
    <w:pPr>
      <w:pStyle w:val="a3"/>
    </w:pPr>
    <w:r w:rsidRPr="00B056C2">
      <w:rPr>
        <w:rFonts w:hint="eastAsia"/>
      </w:rPr>
      <w:t xml:space="preserve">Feed mix </w:t>
    </w:r>
    <w:r w:rsidRPr="00B056C2">
      <w:rPr>
        <w:rFonts w:hint="eastAsia"/>
      </w:rPr>
      <w:t>反刍营养百分百</w:t>
    </w:r>
    <w:r w:rsidRPr="00B056C2">
      <w:rPr>
        <w:rFonts w:hint="eastAsia"/>
      </w:rPr>
      <w:t>-</w:t>
    </w:r>
    <w:r w:rsidRPr="00B056C2">
      <w:rPr>
        <w:rFonts w:hint="eastAsia"/>
      </w:rPr>
      <w:t>饲料配方软件</w:t>
    </w:r>
    <w:r w:rsidRPr="00B056C2">
      <w:rPr>
        <w:rFonts w:hint="eastAsia"/>
      </w:rPr>
      <w:t>(</w:t>
    </w:r>
    <w:r w:rsidRPr="00B056C2">
      <w:rPr>
        <w:rFonts w:hint="eastAsia"/>
      </w:rPr>
      <w:t>奶牛、肉牛、肉羊饲料日粮计算</w:t>
    </w:r>
    <w:r w:rsidRPr="00B056C2">
      <w:rPr>
        <w:rFonts w:hint="eastAsia"/>
      </w:rPr>
      <w:t>)QQ</w:t>
    </w:r>
    <w:r w:rsidRPr="00B056C2">
      <w:rPr>
        <w:rFonts w:hint="eastAsia"/>
      </w:rPr>
      <w:t>：</w:t>
    </w:r>
    <w:r w:rsidRPr="00B056C2">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56C2"/>
    <w:rsid w:val="005227BD"/>
    <w:rsid w:val="00B056C2"/>
    <w:rsid w:val="00B94265"/>
    <w:rsid w:val="00D070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6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56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56C2"/>
    <w:rPr>
      <w:sz w:val="18"/>
      <w:szCs w:val="18"/>
    </w:rPr>
  </w:style>
  <w:style w:type="paragraph" w:styleId="a4">
    <w:name w:val="footer"/>
    <w:basedOn w:val="a"/>
    <w:link w:val="Char0"/>
    <w:uiPriority w:val="99"/>
    <w:semiHidden/>
    <w:unhideWhenUsed/>
    <w:rsid w:val="00B056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56C2"/>
    <w:rPr>
      <w:sz w:val="18"/>
      <w:szCs w:val="18"/>
    </w:rPr>
  </w:style>
  <w:style w:type="paragraph" w:styleId="a5">
    <w:name w:val="Normal (Web)"/>
    <w:basedOn w:val="a"/>
    <w:uiPriority w:val="99"/>
    <w:rsid w:val="00B056C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056C2"/>
    <w:rPr>
      <w:b/>
      <w:bCs/>
    </w:rPr>
  </w:style>
  <w:style w:type="character" w:styleId="a7">
    <w:name w:val="Hyperlink"/>
    <w:basedOn w:val="a0"/>
    <w:rsid w:val="00B056C2"/>
    <w:rPr>
      <w:color w:val="0000FF"/>
      <w:u w:val="single"/>
    </w:rPr>
  </w:style>
</w:styles>
</file>

<file path=word/webSettings.xml><?xml version="1.0" encoding="utf-8"?>
<w:webSettings xmlns:r="http://schemas.openxmlformats.org/officeDocument/2006/relationships" xmlns:w="http://schemas.openxmlformats.org/wordprocessingml/2006/main">
  <w:divs>
    <w:div w:id="189657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854</Words>
  <Characters>4868</Characters>
  <Application>Microsoft Office Word</Application>
  <DocSecurity>0</DocSecurity>
  <Lines>40</Lines>
  <Paragraphs>11</Paragraphs>
  <ScaleCrop>false</ScaleCrop>
  <Company/>
  <LinksUpToDate>false</LinksUpToDate>
  <CharactersWithSpaces>5711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2015-01-04T11:30:00Z</dcterms:created>
  <dcterms:modified xsi:type="dcterms:W3CDTF">2015-01-06T02:01:00Z</dcterms:modified>
</cp:coreProperties>
</file>