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FD6" w:rsidRPr="00342FD6" w:rsidRDefault="00342FD6" w:rsidP="00342FD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42FD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养羊技术：羔羊的饲养</w:t>
      </w:r>
    </w:p>
    <w:p w:rsidR="00342FD6" w:rsidRPr="00342FD6" w:rsidRDefault="00342FD6" w:rsidP="00342FD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羔羊生长发育快，可塑性大，合理地进行羔羊的培育，可促使其充分发挥先天的性能，又能加强对外界条件的适应能力，有利于个体发育，提高生产力。研究表明，精心培育的羔羊，体重可提高29-87%，经济收入可增加50%。初生羔羊体质较弱，抵抗力差，易发病，搞好羔羊的护理工作是提高羔羊成活率的关键，管理要点如下：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1、尽早吃饱初乳 初乳是指母羊产后3-5天内分泌的乳汁，其乳质粘稠、营养丰富，易被羔羊消化，是任何食物不可代替的食料。同时，由于初乳中富含镁盐，镁离子具有轻泻作用，能促进胎粪排出，防止便秘；初乳中还含有较多的免疫球蛋白和白蛋白，以及其它抗体和溶菌酶，对抵抗疾病，增强体质具有重要作用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羔羊在初生后半小时内应该保证吃到初乳，对吃不到初乳的羔羊，最好能让其吃到其他母羊的初乳，否则很难成活。对不会吃乳的羔羊要进行人工辅助。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2、编群 羔羊出生后对母、仔羊进行编群。一般可按出生天数来分群，生后3-7日内母仔在一起单独管理，可将5-10只母羊合为一小群；7天以后，可将产羔母羊10只合为一群；</w:t>
      </w: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20天以后，可大群管理。分群原则是：羔羊日龄越小，羊群就要越小，日龄越大，组群就越大，同时还要考虑到羊舍大小，羔羊强弱等因素。在编群时，应将发育相似的羔羊编群在一起。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3、羔羊的人工喂养 多羔母羊或泌乳量少的母羊，其乳汁不能满足羔羊的需要，应对其羔羊进行补喂。可用牛奶、羊奶粉或其他流动液体食物进行喂养，当用牛奶、羊奶喂羔羊，要尽量用鲜奶，因新鲜奶其味道及营养成分均好，且病菌及杂质也较小，用奶粉喂羊时应该先用少量冷或开水，把奶粉溶开，然后再加热水，使总加水量达奶粉总量的5-7倍。羔羊越小，胃也越小，奶粉兑水量应该越少。有条件可加点植物油、鱼肝油、胡萝卜汁及多维，微量元素、蛋白质等。也可喂其他流体食物如豆浆、小米汤、代乳粉或婴幼儿米粉。这些食物在饲喂前应加少量的食盐及骨粉，有条件再加些鱼油、蛋黄及胡萝卜汁等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4、补喂 补喂关键是做好“四定”，即：定人、定时、定温、定量，同时要注意卫生条件。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（1）定人 就是自始至终固定专人喂养，使饲养员熟悉羔羊生活习性，掌握吃饱程度、食欲情况及健康与否。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（2）定温 是要掌握好人工乳的温度，一般冬季喂一个月龄内的羔羊，应把奶凉到35-41度，夏季还可再低些。随着日龄的增长，奶温可以降低。一般可用奶瓶贴到脸上，不烫不凉即可。温度过高，不仅伤害羔羊，而且羔羊容易发生便秘；温度过低，往往容易发生消化不良，下痢、鼓胀等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（3）定量 是指限定每次的喂量掌握在七成饱的程度，切忌过饱。具体给量可按羔羊体重或体格大小来定。一般全天给奶量相当于初生重的1/5为宜。喂给粥或汤时，应根据浓度进行定量。全天喂量应低于喂奶量标准。最初2-3天，先少给，待羔羊适应后再加量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（4）定时 是指每天固定时间对羔羊进行饲喂，轻易不变动。初生羔每天喂6次，每隔3-5小时喂一次，夜间可延长时间或减少次数。10天以后每天喂4-5次，到羔羊吃料时，可减少到3-4次。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5、人工奶粉配制 有条件的羊场可自行配制人工奶粉或代乳粉。人工合成奶粉的主要成分是：脱脂奶粉、牛奶、乳糖、玉米淀粉、面粉、磷酸钙、食盐和硫酸镁。用法：先将人工奶粉加少量不高于40度的温开水摇晃至全溶，然后再加水。温度保持在38-39度。一般4-7日龄的羔羊需200克人工合成奶粉，加水1000毫升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7、提供良好的卫生条件 卫生条件是培育羔羊的重要环节，保持良好的卫生条件有利于羔羊的生长发育。舍内最好垫一些干净的垫草，室温保持在5-10度之间。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8、加强运动 运动可使羔羊增加食欲，增强体质，促进生长和减少疾病，为提高其肉用性能奠定基础。随着羔羊日龄的增长，逐渐加长在运动场的运动时间。</w:t>
      </w:r>
    </w:p>
    <w:p w:rsidR="00342FD6" w:rsidRPr="00342FD6" w:rsidRDefault="00342FD6" w:rsidP="00342FD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以上各关键环节，任一出现差错，都可导致羔羊生病，影响羔羊的生长发育。</w:t>
      </w:r>
    </w:p>
    <w:p w:rsidR="00342FD6" w:rsidRPr="00342FD6" w:rsidRDefault="00342FD6" w:rsidP="00342FD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42FD6">
        <w:rPr>
          <w:rFonts w:ascii="宋体" w:eastAsia="宋体" w:hAnsi="宋体" w:cs="宋体"/>
          <w:color w:val="000000"/>
          <w:kern w:val="0"/>
          <w:sz w:val="32"/>
          <w:szCs w:val="32"/>
        </w:rPr>
        <w:t>9、断奶 采用一次性断奶法，断奶后母羊移走，羔羊继续留在原舍饲养，尽量给羔羊保持原来环境。</w:t>
      </w:r>
    </w:p>
    <w:p w:rsidR="00342FD6" w:rsidRDefault="00342FD6" w:rsidP="00342FD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42FD6" w:rsidRDefault="00342FD6" w:rsidP="00342FD6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42FD6" w:rsidRDefault="00342FD6" w:rsidP="00342FD6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42FD6" w:rsidRDefault="00342FD6" w:rsidP="00342FD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42FD6" w:rsidRDefault="00342FD6" w:rsidP="00342FD6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42FD6" w:rsidRDefault="00342FD6" w:rsidP="00342FD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42FD6" w:rsidRDefault="00342FD6" w:rsidP="00342FD6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42FD6" w:rsidRDefault="00342FD6" w:rsidP="00342FD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42FD6" w:rsidRDefault="00342FD6" w:rsidP="00342FD6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F497D" w:rsidRPr="00342FD6" w:rsidRDefault="004F497D"/>
    <w:sectPr w:rsidR="004F497D" w:rsidRPr="00342FD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97D" w:rsidRDefault="004F497D" w:rsidP="00342FD6">
      <w:r>
        <w:separator/>
      </w:r>
    </w:p>
  </w:endnote>
  <w:endnote w:type="continuationSeparator" w:id="1">
    <w:p w:rsidR="004F497D" w:rsidRDefault="004F497D" w:rsidP="00342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97D" w:rsidRDefault="004F497D" w:rsidP="00342FD6">
      <w:r>
        <w:separator/>
      </w:r>
    </w:p>
  </w:footnote>
  <w:footnote w:type="continuationSeparator" w:id="1">
    <w:p w:rsidR="004F497D" w:rsidRDefault="004F497D" w:rsidP="00342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FD6" w:rsidRDefault="00342FD6">
    <w:pPr>
      <w:pStyle w:val="a3"/>
    </w:pPr>
    <w:r w:rsidRPr="00342FD6">
      <w:rPr>
        <w:rFonts w:hint="eastAsia"/>
      </w:rPr>
      <w:t xml:space="preserve">Feed mix </w:t>
    </w:r>
    <w:r w:rsidRPr="00342FD6">
      <w:rPr>
        <w:rFonts w:hint="eastAsia"/>
      </w:rPr>
      <w:t>反刍营养百分百饲料软件</w:t>
    </w:r>
    <w:r w:rsidRPr="00342FD6">
      <w:rPr>
        <w:rFonts w:hint="eastAsia"/>
      </w:rPr>
      <w:t>(</w:t>
    </w:r>
    <w:r w:rsidRPr="00342FD6">
      <w:rPr>
        <w:rFonts w:hint="eastAsia"/>
      </w:rPr>
      <w:t>奶牛、肉牛、肉羊等饲料计算</w:t>
    </w:r>
    <w:r w:rsidRPr="00342FD6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FD6"/>
    <w:rsid w:val="00342FD6"/>
    <w:rsid w:val="004F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2F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2F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2F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2FD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42F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42FD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2FD6"/>
    <w:rPr>
      <w:sz w:val="18"/>
      <w:szCs w:val="18"/>
    </w:rPr>
  </w:style>
  <w:style w:type="character" w:styleId="a7">
    <w:name w:val="Hyperlink"/>
    <w:basedOn w:val="a0"/>
    <w:rsid w:val="00342FD6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342F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5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05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951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528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97535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502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432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506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2015-01-12T03:11:00Z</dcterms:created>
  <dcterms:modified xsi:type="dcterms:W3CDTF">2015-01-12T03:12:00Z</dcterms:modified>
</cp:coreProperties>
</file>