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EC9" w:rsidRPr="006D0EC9" w:rsidRDefault="006D0EC9" w:rsidP="006D0EC9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D0EC9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养羊技术：种公羊的饲养</w:t>
      </w:r>
    </w:p>
    <w:p w:rsidR="006D0EC9" w:rsidRPr="006D0EC9" w:rsidRDefault="006D0EC9" w:rsidP="006D0EC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种公羊的饲养管理要求比较精细，维持中上等膘情，力求常年保持健壮繁殖体况。配种季节前后应保持较好膘情，使其配种能力强，精液品质好，提高利用率。种公羊的饲料 要求营养含量高，有足量优质的蛋白质、维生素A、维生素D、以及无机盐等。并且容易消化、适口性好。可因地制宜，就地取材，力求饲料多样化，合理搭配，以使营养齐全。种公羊的日粮应根据非配种期和配种期的不同饲养标准来配合，再结合种公羊的个体差异作适当调整。</w:t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（一）非配种期种公羊的饲养 非配种季节要保证热能、蛋白质、维生素和矿物质等的充分供给。一般来说，在早春和冬季没有配种任务时，体重80-90公斤的种公羊，每天需1.5公斤左右的饲料单位，150克左右的可消化蛋白质。配种期每日补喂混合精料0.5公斤，干草3公斤，胡萝卜0.5公斤，食盐5-10克，骨粉5克。</w:t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（二）配种期种公羊的饲养管理 配种期每生产1毫升的精液，需可消化粗蛋白质50克。此外，激素和各种腺体的分泌物以及生殖器官的组成也离不开蛋白质，同时维生素A和维生素E与精子的活力和精液品质有关。只有保证种公羊充足的营养供应，才能使其性欲旺盛，精子密度大、活力强，母羊受胎率高。一般应</w:t>
      </w: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从配种预备期（配种前1-1.5个月）开始增加精料给量，一般为配种期饲养标准的60%-70%，然后逐渐增加到配种期的标准。同时在配种预备期采精10-15次，检验精液品质，以确定其利用强度。种公羊饲养标准见表2.1。</w:t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表2.1 种公羊的饲养标准</w:t>
      </w:r>
    </w:p>
    <w:tbl>
      <w:tblPr>
        <w:tblW w:w="838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99"/>
        <w:gridCol w:w="36"/>
        <w:gridCol w:w="723"/>
        <w:gridCol w:w="1059"/>
        <w:gridCol w:w="36"/>
        <w:gridCol w:w="1380"/>
        <w:gridCol w:w="1039"/>
        <w:gridCol w:w="41"/>
        <w:gridCol w:w="780"/>
        <w:gridCol w:w="58"/>
        <w:gridCol w:w="849"/>
        <w:gridCol w:w="174"/>
        <w:gridCol w:w="736"/>
        <w:gridCol w:w="44"/>
        <w:gridCol w:w="831"/>
      </w:tblGrid>
      <w:tr w:rsidR="006D0EC9" w:rsidRPr="006D0EC9" w:rsidTr="006D0EC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饲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养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期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体 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(千克）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风干饲料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（千克）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消化能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(兆焦)</w:t>
            </w: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可消化粗蛋白(克))</w:t>
            </w:r>
          </w:p>
        </w:tc>
        <w:tc>
          <w:tcPr>
            <w:tcW w:w="7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钙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(克)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磷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(克)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食盐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(克)</w:t>
            </w:r>
          </w:p>
        </w:tc>
        <w:tc>
          <w:tcPr>
            <w:tcW w:w="91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胡萝卜素(毫克)</w:t>
            </w:r>
          </w:p>
        </w:tc>
      </w:tr>
      <w:tr w:rsidR="006D0EC9" w:rsidRPr="006D0EC9" w:rsidTr="006D0EC9">
        <w:trPr>
          <w:tblCellSpacing w:w="0" w:type="dxa"/>
        </w:trPr>
        <w:tc>
          <w:tcPr>
            <w:tcW w:w="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非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期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70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80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90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100</w:t>
            </w:r>
          </w:p>
        </w:tc>
        <w:tc>
          <w:tcPr>
            <w:tcW w:w="1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1.8-2.1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1.9-2.2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2.0-2.4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2.1-2.5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16.7-20.5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18-21.8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19.2-23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20.5-25.1</w:t>
            </w:r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110-140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120-150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130-160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140-170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5-6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6-7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7-8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8-9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2.5-3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3-4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4-5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5-6</w:t>
            </w:r>
          </w:p>
        </w:tc>
        <w:tc>
          <w:tcPr>
            <w:tcW w:w="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10-15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10-15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10-15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10-15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</w:tc>
      </w:tr>
      <w:tr w:rsidR="006D0EC9" w:rsidRPr="006D0EC9" w:rsidTr="006D0EC9">
        <w:trPr>
          <w:tblCellSpacing w:w="0" w:type="dxa"/>
        </w:trPr>
        <w:tc>
          <w:tcPr>
            <w:tcW w:w="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期(1)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7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80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90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100</w:t>
            </w:r>
          </w:p>
        </w:tc>
        <w:tc>
          <w:tcPr>
            <w:tcW w:w="1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2.2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-2.6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2.3-2.7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2.4-2.8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2.5-3.0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23.0-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27.2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24.3-29.3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25.9-31.0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26.8-31.8</w:t>
            </w:r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190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-240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200-250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210-260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220-270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9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-10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9-11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10-12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11-13</w:t>
            </w:r>
          </w:p>
        </w:tc>
        <w:tc>
          <w:tcPr>
            <w:tcW w:w="90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7.0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-7.5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7.5-8.0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8.0-9.0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8.5-9.5</w:t>
            </w:r>
          </w:p>
        </w:tc>
        <w:tc>
          <w:tcPr>
            <w:tcW w:w="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1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20</w:t>
            </w: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-30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20-30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20-30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20-30</w:t>
            </w:r>
          </w:p>
        </w:tc>
      </w:tr>
      <w:tr w:rsidR="006D0EC9" w:rsidRPr="006D0EC9" w:rsidTr="006D0EC9">
        <w:trPr>
          <w:tblCellSpacing w:w="0" w:type="dxa"/>
        </w:trPr>
        <w:tc>
          <w:tcPr>
            <w:tcW w:w="82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lastRenderedPageBreak/>
              <w:t>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种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期(2)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70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80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90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100</w:t>
            </w:r>
          </w:p>
        </w:tc>
        <w:tc>
          <w:tcPr>
            <w:tcW w:w="11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2.4-2.8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2.6-3.0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2.7-3.1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2.8-3.2</w:t>
            </w: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25.9-31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28.5-33.5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29.7-34.7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31-36</w:t>
            </w:r>
          </w:p>
        </w:tc>
        <w:tc>
          <w:tcPr>
            <w:tcW w:w="10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260-370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280-380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290-390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310-400</w:t>
            </w:r>
          </w:p>
        </w:tc>
        <w:tc>
          <w:tcPr>
            <w:tcW w:w="7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13-14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14-15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15-16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16-17</w:t>
            </w:r>
          </w:p>
        </w:tc>
        <w:tc>
          <w:tcPr>
            <w:tcW w:w="85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9-10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10-11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11-12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12-13</w:t>
            </w:r>
          </w:p>
        </w:tc>
        <w:tc>
          <w:tcPr>
            <w:tcW w:w="7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15-20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30-40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30-40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30-40</w:t>
            </w:r>
          </w:p>
          <w:p w:rsidR="006D0EC9" w:rsidRPr="006D0EC9" w:rsidRDefault="006D0EC9" w:rsidP="006D0EC9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  <w:r w:rsidRPr="006D0EC9">
              <w:rPr>
                <w:rFonts w:ascii="宋体" w:eastAsia="宋体" w:hAnsi="宋体" w:cs="宋体"/>
                <w:kern w:val="0"/>
                <w:sz w:val="30"/>
                <w:szCs w:val="30"/>
              </w:rPr>
              <w:t>30-40</w:t>
            </w:r>
          </w:p>
        </w:tc>
      </w:tr>
      <w:tr w:rsidR="006D0EC9" w:rsidRPr="006D0EC9" w:rsidTr="006D0EC9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0EC9" w:rsidRPr="006D0EC9" w:rsidRDefault="006D0EC9" w:rsidP="006D0EC9">
            <w:pPr>
              <w:widowControl/>
              <w:jc w:val="left"/>
              <w:rPr>
                <w:rFonts w:ascii="宋体" w:eastAsia="宋体" w:hAnsi="宋体" w:cs="宋体"/>
                <w:kern w:val="0"/>
                <w:sz w:val="30"/>
                <w:szCs w:val="30"/>
              </w:rPr>
            </w:pPr>
          </w:p>
        </w:tc>
      </w:tr>
    </w:tbl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注：配种期（1）为配种2-3次；（2）为配种3-4次。</w:t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在配种期内，体重80-90公斤的种公羊，每天需要2公斤以上的饲料单位，250克以上的可消化蛋白质，并且根据日采精次</w:t>
      </w: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数的多少，相应地调整常规饲料及其所需饲料（如牛奶、鸡蛋等）的定额。一般可按混和精料1.2-1.4公斤、青干草2公斤、胡萝卜0.5-1.5公斤、食盐15-20克、骨粉5-10克的标准喂给。</w:t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为进一步提高公羊的射精量和精液品质，可在配种前一个月，在精料中添加二氢吡啶，每天用量100ppm，一次性喂给，直至配种结束。</w:t>
      </w:r>
    </w:p>
    <w:p w:rsidR="006D0EC9" w:rsidRPr="006D0EC9" w:rsidRDefault="006D0EC9" w:rsidP="006D0EC9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6D0EC9">
        <w:rPr>
          <w:rFonts w:ascii="宋体" w:eastAsia="宋体" w:hAnsi="宋体" w:cs="宋体"/>
          <w:color w:val="000000"/>
          <w:kern w:val="0"/>
          <w:sz w:val="30"/>
          <w:szCs w:val="30"/>
        </w:rPr>
        <w:t>（三）配种期种公羊的管理要点 种公羊配种前1-1.5个月开始采精，同时检查精液品质。开始时一周采精一次，以后增加到一周2次，然后2天一次，到配种时每天可采1-2次。对小于18月龄的种公羊一天内采精不得超过2次，且不要连续采精；二岁半以上的种公羊每天采精3-4次，最多5-6次。采精次数多时，每次间隔需在2小时左右，使种公羊有休息时间。公羊采精前不宜吃得过饱。对精液密度较低的种公羊，日粮中可加一些动物性蛋白质，如鱼粉、发酵血粉等，同时要加强运动，特别是对精子活力较差的种公羊加强运动。</w:t>
      </w:r>
    </w:p>
    <w:p w:rsidR="006D0EC9" w:rsidRDefault="006D0EC9" w:rsidP="006D0EC9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6D0EC9" w:rsidRDefault="006D0EC9" w:rsidP="006D0EC9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D0EC9" w:rsidRDefault="006D0EC9" w:rsidP="006D0EC9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D0EC9" w:rsidRDefault="006D0EC9" w:rsidP="006D0EC9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6D0EC9" w:rsidRDefault="006D0EC9" w:rsidP="006D0EC9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6D0EC9" w:rsidRDefault="006D0EC9" w:rsidP="006D0EC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6D0EC9" w:rsidRDefault="006D0EC9" w:rsidP="006D0EC9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6D0EC9" w:rsidRDefault="006D0EC9" w:rsidP="006D0EC9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6D0EC9" w:rsidRDefault="006D0EC9" w:rsidP="006D0EC9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F21435" w:rsidRPr="006D0EC9" w:rsidRDefault="00F21435"/>
    <w:sectPr w:rsidR="00F21435" w:rsidRPr="006D0EC9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435" w:rsidRDefault="00F21435" w:rsidP="006D0EC9">
      <w:r>
        <w:separator/>
      </w:r>
    </w:p>
  </w:endnote>
  <w:endnote w:type="continuationSeparator" w:id="1">
    <w:p w:rsidR="00F21435" w:rsidRDefault="00F21435" w:rsidP="006D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435" w:rsidRDefault="00F21435" w:rsidP="006D0EC9">
      <w:r>
        <w:separator/>
      </w:r>
    </w:p>
  </w:footnote>
  <w:footnote w:type="continuationSeparator" w:id="1">
    <w:p w:rsidR="00F21435" w:rsidRDefault="00F21435" w:rsidP="006D0E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EC9" w:rsidRDefault="006D0EC9">
    <w:pPr>
      <w:pStyle w:val="a3"/>
    </w:pPr>
    <w:r w:rsidRPr="006D0EC9">
      <w:rPr>
        <w:rFonts w:hint="eastAsia"/>
      </w:rPr>
      <w:t xml:space="preserve">Feed mix </w:t>
    </w:r>
    <w:r w:rsidRPr="006D0EC9">
      <w:rPr>
        <w:rFonts w:hint="eastAsia"/>
      </w:rPr>
      <w:t>反刍营养百分百饲料软件</w:t>
    </w:r>
    <w:r w:rsidRPr="006D0EC9">
      <w:rPr>
        <w:rFonts w:hint="eastAsia"/>
      </w:rPr>
      <w:t>(</w:t>
    </w:r>
    <w:r w:rsidRPr="006D0EC9">
      <w:rPr>
        <w:rFonts w:hint="eastAsia"/>
      </w:rPr>
      <w:t>奶牛、肉牛、肉羊等饲料计算</w:t>
    </w:r>
    <w:r w:rsidRPr="006D0EC9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0EC9"/>
    <w:rsid w:val="006D0EC9"/>
    <w:rsid w:val="00F2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0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0E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0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0EC9"/>
    <w:rPr>
      <w:sz w:val="18"/>
      <w:szCs w:val="18"/>
    </w:rPr>
  </w:style>
  <w:style w:type="paragraph" w:styleId="a5">
    <w:name w:val="Normal (Web)"/>
    <w:basedOn w:val="a"/>
    <w:uiPriority w:val="99"/>
    <w:unhideWhenUsed/>
    <w:rsid w:val="006D0E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6D0E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D0EC9"/>
    <w:rPr>
      <w:sz w:val="18"/>
      <w:szCs w:val="18"/>
    </w:rPr>
  </w:style>
  <w:style w:type="character" w:styleId="a7">
    <w:name w:val="Hyperlink"/>
    <w:basedOn w:val="a0"/>
    <w:rsid w:val="006D0EC9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6D0E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9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57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922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219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7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257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97540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2124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3528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667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512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2015-01-12T03:08:00Z</dcterms:created>
  <dcterms:modified xsi:type="dcterms:W3CDTF">2015-01-12T03:10:00Z</dcterms:modified>
</cp:coreProperties>
</file>