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72" w:rsidRPr="00DB4772" w:rsidRDefault="00DB4772" w:rsidP="00DB477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B477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养羊技术：不同日粮的增重效果</w:t>
      </w:r>
    </w:p>
    <w:p w:rsidR="00DB4772" w:rsidRPr="00DB4772" w:rsidRDefault="00DB4772" w:rsidP="00DB477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772" w:rsidRPr="00DB4772" w:rsidRDefault="00DB4772" w:rsidP="00DB4772">
      <w:pPr>
        <w:widowControl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DB4772">
        <w:rPr>
          <w:rFonts w:ascii="宋体" w:eastAsia="宋体" w:hAnsi="宋体" w:cs="宋体"/>
          <w:color w:val="000000"/>
          <w:kern w:val="0"/>
          <w:sz w:val="30"/>
          <w:szCs w:val="30"/>
        </w:rPr>
        <w:t>肉羊舍饲的日粮配合要根据肉羊育肥期营养物质的需要，按照饲养标准和饲料营养成份配制出满足其生长发育的饲料。这样，舍饲育肥肉羊能保持较高的饲养水平，可获得较多的干物质和消化能，使肉羊增重快，饲料利用率高，肉质好。日粮中精料的水平对营养物质的利用有着极大影响，用高精料日粮饲喂羔羊时，平均日增重明显增高，可消化能、干物质和粗蛋白质利用率显著提高，胴体品质亦好。辽宁省畜牧兽医科研所1999年在本所试验场进行不同营养水平对杂交一代肉羊增重效果试验。试验羊为夏洛莱与东北细毛羊的杂一代公羔，育肥期92天，粗饲料为玉米秸草粉。</w:t>
      </w:r>
    </w:p>
    <w:p w:rsidR="00DB4772" w:rsidRPr="00DB4772" w:rsidRDefault="00DB4772" w:rsidP="00DB477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DB4772">
        <w:rPr>
          <w:rFonts w:ascii="宋体" w:eastAsia="宋体" w:hAnsi="宋体" w:cs="宋体"/>
          <w:color w:val="000000"/>
          <w:kern w:val="0"/>
          <w:sz w:val="30"/>
          <w:szCs w:val="30"/>
        </w:rPr>
        <w:t>试 验 结 果</w:t>
      </w:r>
    </w:p>
    <w:p w:rsidR="00DB4772" w:rsidRPr="00DB4772" w:rsidRDefault="00DB4772" w:rsidP="00DB477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DB4772">
        <w:rPr>
          <w:rFonts w:ascii="宋体" w:eastAsia="宋体" w:hAnsi="宋体" w:cs="宋体"/>
          <w:color w:val="000000"/>
          <w:kern w:val="0"/>
          <w:sz w:val="30"/>
          <w:szCs w:val="30"/>
        </w:rPr>
        <w:t>表4.3屠宰测定结果</w:t>
      </w:r>
    </w:p>
    <w:p w:rsidR="00DB4772" w:rsidRPr="00DB4772" w:rsidRDefault="00DB4772" w:rsidP="00DB477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</w:p>
    <w:tbl>
      <w:tblPr>
        <w:tblW w:w="80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20"/>
        <w:gridCol w:w="945"/>
        <w:gridCol w:w="1080"/>
        <w:gridCol w:w="1080"/>
        <w:gridCol w:w="1080"/>
        <w:gridCol w:w="900"/>
        <w:gridCol w:w="1005"/>
        <w:gridCol w:w="1230"/>
      </w:tblGrid>
      <w:tr w:rsidR="00DB4772" w:rsidRPr="00DB4772" w:rsidTr="00DB4772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只数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屠前重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胴体重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净肉重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屠宰率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（%）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净肉率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（%）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眼肌面积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（cm2）</w:t>
            </w:r>
          </w:p>
        </w:tc>
      </w:tr>
      <w:tr w:rsidR="00DB4772" w:rsidRPr="00DB4772" w:rsidTr="00DB4772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一组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41.27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+1.94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18.57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+0.94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15.4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+0.72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45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37.3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19.73</w:t>
            </w:r>
          </w:p>
        </w:tc>
      </w:tr>
      <w:tr w:rsidR="00DB4772" w:rsidRPr="00DB4772" w:rsidTr="00DB4772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二组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38.77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+1.25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16.43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+0.86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13.5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+0.77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42.4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34.84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16.00</w:t>
            </w:r>
          </w:p>
        </w:tc>
      </w:tr>
      <w:tr w:rsidR="00DB4772" w:rsidRPr="00DB4772" w:rsidTr="00DB4772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三组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35.73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+0.99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14.3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+0.62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11.67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+0.7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40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32.65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14.83</w:t>
            </w:r>
          </w:p>
        </w:tc>
      </w:tr>
      <w:tr w:rsidR="00DB4772" w:rsidRPr="00DB4772" w:rsidTr="00DB4772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四组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37.37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+2.74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16.35</w:t>
            </w:r>
          </w:p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+1.98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13.75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43.76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36.79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772" w:rsidRPr="00DB4772" w:rsidRDefault="00DB4772" w:rsidP="00DB477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DB4772">
              <w:rPr>
                <w:rFonts w:ascii="宋体" w:eastAsia="宋体" w:hAnsi="宋体" w:cs="宋体"/>
                <w:kern w:val="0"/>
                <w:sz w:val="30"/>
                <w:szCs w:val="30"/>
              </w:rPr>
              <w:t>17.58</w:t>
            </w:r>
          </w:p>
        </w:tc>
      </w:tr>
    </w:tbl>
    <w:p w:rsidR="00DB4772" w:rsidRPr="00DB4772" w:rsidRDefault="00DB4772" w:rsidP="00DB4772">
      <w:pPr>
        <w:widowControl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</w:p>
    <w:p w:rsidR="00DB4772" w:rsidRPr="00DB4772" w:rsidRDefault="00DB4772" w:rsidP="00DB477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DB4772">
        <w:rPr>
          <w:rFonts w:ascii="宋体" w:eastAsia="宋体" w:hAnsi="宋体" w:cs="宋体"/>
          <w:color w:val="000000"/>
          <w:kern w:val="0"/>
          <w:sz w:val="30"/>
          <w:szCs w:val="30"/>
        </w:rPr>
        <w:t>试验结果表明，混合精料占60%的试验组羔羊日增重平均达到243克，最高月份平均达309克，而且每月增重水平相近。在7月中下旬，舍内温度达到33℃的情况下，肉羊的生长速度仍不</w:t>
      </w:r>
      <w:r w:rsidRPr="00DB4772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低，而低日粮的第三组，在高温情况下增重则明显下降，日增重仅为163克，最差的半个月日增重只有110克，说明营养物质对羔羊生长的作用关系极大。在屠宰率、胴体重、净肉率以及眼肌面积几项指标比较中，试验组也占比较明显优势。</w:t>
      </w:r>
    </w:p>
    <w:p w:rsidR="00DB4772" w:rsidRDefault="00DB4772" w:rsidP="00DB477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B4772" w:rsidRDefault="00DB4772" w:rsidP="00DB477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B4772" w:rsidRDefault="00DB4772" w:rsidP="00DB477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B4772" w:rsidRDefault="00DB4772" w:rsidP="00DB477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B4772" w:rsidRDefault="00DB4772" w:rsidP="00DB477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B4772" w:rsidRDefault="00DB4772" w:rsidP="00DB477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B4772" w:rsidRDefault="00DB4772" w:rsidP="00DB477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B4772" w:rsidRDefault="00DB4772" w:rsidP="00DB477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B4772" w:rsidRDefault="00DB4772" w:rsidP="00DB477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C10D3" w:rsidRPr="00DB4772" w:rsidRDefault="009C10D3">
      <w:pPr>
        <w:rPr>
          <w:sz w:val="30"/>
          <w:szCs w:val="30"/>
        </w:rPr>
      </w:pPr>
    </w:p>
    <w:sectPr w:rsidR="009C10D3" w:rsidRPr="00DB477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0D3" w:rsidRDefault="009C10D3" w:rsidP="00DB4772">
      <w:r>
        <w:separator/>
      </w:r>
    </w:p>
  </w:endnote>
  <w:endnote w:type="continuationSeparator" w:id="1">
    <w:p w:rsidR="009C10D3" w:rsidRDefault="009C10D3" w:rsidP="00DB4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0D3" w:rsidRDefault="009C10D3" w:rsidP="00DB4772">
      <w:r>
        <w:separator/>
      </w:r>
    </w:p>
  </w:footnote>
  <w:footnote w:type="continuationSeparator" w:id="1">
    <w:p w:rsidR="009C10D3" w:rsidRDefault="009C10D3" w:rsidP="00DB4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772" w:rsidRDefault="00DB4772">
    <w:pPr>
      <w:pStyle w:val="a3"/>
    </w:pPr>
    <w:r w:rsidRPr="00DB4772">
      <w:rPr>
        <w:rFonts w:hint="eastAsia"/>
      </w:rPr>
      <w:t xml:space="preserve">Feed mix </w:t>
    </w:r>
    <w:r w:rsidRPr="00DB4772">
      <w:rPr>
        <w:rFonts w:hint="eastAsia"/>
      </w:rPr>
      <w:t>反刍营养百分百饲料软件</w:t>
    </w:r>
    <w:r w:rsidRPr="00DB4772">
      <w:rPr>
        <w:rFonts w:hint="eastAsia"/>
      </w:rPr>
      <w:t>(</w:t>
    </w:r>
    <w:r w:rsidRPr="00DB4772">
      <w:rPr>
        <w:rFonts w:hint="eastAsia"/>
      </w:rPr>
      <w:t>奶牛、肉牛、肉羊等饲料计算</w:t>
    </w:r>
    <w:r w:rsidRPr="00DB477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772"/>
    <w:rsid w:val="009C10D3"/>
    <w:rsid w:val="00DB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7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7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772"/>
    <w:rPr>
      <w:sz w:val="18"/>
      <w:szCs w:val="18"/>
    </w:rPr>
  </w:style>
  <w:style w:type="paragraph" w:styleId="a5">
    <w:name w:val="Normal (Web)"/>
    <w:basedOn w:val="a"/>
    <w:uiPriority w:val="99"/>
    <w:unhideWhenUsed/>
    <w:rsid w:val="00DB47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B47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4772"/>
    <w:rPr>
      <w:sz w:val="18"/>
      <w:szCs w:val="18"/>
    </w:rPr>
  </w:style>
  <w:style w:type="character" w:styleId="a7">
    <w:name w:val="Hyperlink"/>
    <w:basedOn w:val="a0"/>
    <w:rsid w:val="00DB477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B47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4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10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0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55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871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204707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353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431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799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2015-01-12T03:15:00Z</dcterms:created>
  <dcterms:modified xsi:type="dcterms:W3CDTF">2015-01-12T03:16:00Z</dcterms:modified>
</cp:coreProperties>
</file>