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CC2" w:rsidRPr="00360CC2" w:rsidRDefault="00360CC2" w:rsidP="00360CC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360CC2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养羊技术：氨化秸秆等粗饲料的方法</w:t>
      </w:r>
    </w:p>
    <w:p w:rsidR="00360CC2" w:rsidRPr="00360CC2" w:rsidRDefault="00360CC2" w:rsidP="00360CC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CC2" w:rsidRPr="00360CC2" w:rsidRDefault="00360CC2" w:rsidP="00360CC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60CC2">
        <w:rPr>
          <w:rFonts w:ascii="宋体" w:eastAsia="宋体" w:hAnsi="宋体" w:cs="宋体"/>
          <w:color w:val="000000"/>
          <w:kern w:val="0"/>
          <w:sz w:val="27"/>
          <w:szCs w:val="27"/>
        </w:rPr>
        <w:t>（1）液氨处理法 秸秆等粗饲料用液氨处理可用捆草垛和土窖或水泥池来处理。</w:t>
      </w:r>
    </w:p>
    <w:p w:rsidR="00360CC2" w:rsidRPr="00360CC2" w:rsidRDefault="00360CC2" w:rsidP="00360CC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60CC2">
        <w:rPr>
          <w:rFonts w:ascii="宋体" w:eastAsia="宋体" w:hAnsi="宋体" w:cs="宋体"/>
          <w:color w:val="000000"/>
          <w:kern w:val="0"/>
          <w:sz w:val="27"/>
          <w:szCs w:val="27"/>
        </w:rPr>
        <w:t>①捆草垛 捆草垛整齐，垛可打得高，节省塑料薄膜，容易机械化操作，适合大规模饲养。标准捆草垛长4.6米，宽4.6米粉，高2.1米。垛顶塑料膜压以实物，以防风刮，用绳把垛四周塑料膜纵横捆住，垛底塑料膜覆土盖紧，以防漏气，秸秆等粗饲料含水量调整为20%，水要均匀撒在每个草捆上。为便于插入注氨钢管，可提前在垛中留一空隙，如放一木杠等，通氨时取出木杠，插入钢管，其通氨量为氨化饲料重量的3%为宜。</w:t>
      </w:r>
    </w:p>
    <w:p w:rsidR="00360CC2" w:rsidRPr="00360CC2" w:rsidRDefault="00360CC2" w:rsidP="00360CC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60CC2">
        <w:rPr>
          <w:rFonts w:ascii="宋体" w:eastAsia="宋体" w:hAnsi="宋体" w:cs="宋体"/>
          <w:color w:val="000000"/>
          <w:kern w:val="0"/>
          <w:sz w:val="27"/>
          <w:szCs w:val="27"/>
        </w:rPr>
        <w:t>②土窖或水泥窖（池）秸秆等粗饲料用土窖氨化处理可以节省塑料膜，比较容易堆积，防鼠咬，占地少等优点，具体方法是土窖底部与四周铺好塑料膜，将秸秆等一层一层放入，边放边洒水搅拌边踩实，一直到窖顶，窖顶覆盖塑料膜与窖边塑料膜对折用土压实，通氨。通氨完毕，取出氨管，封口。最后用土盖在窖顶。通氨量用水量同上。水泥窖（池）也是如此。</w:t>
      </w:r>
    </w:p>
    <w:p w:rsidR="00360CC2" w:rsidRPr="00360CC2" w:rsidRDefault="00360CC2" w:rsidP="00360CC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60CC2">
        <w:rPr>
          <w:rFonts w:ascii="宋体" w:eastAsia="宋体" w:hAnsi="宋体" w:cs="宋体"/>
          <w:color w:val="000000"/>
          <w:kern w:val="0"/>
          <w:sz w:val="27"/>
          <w:szCs w:val="27"/>
        </w:rPr>
        <w:t>（2）尿素或碳酸氢铵处理法 尿素或碳酸氢铵也可用来氨化秸秆等粗饲料，其来源广泛，利用方便，操作方便，更适合在农村普及。</w:t>
      </w:r>
    </w:p>
    <w:p w:rsidR="00360CC2" w:rsidRPr="00360CC2" w:rsidRDefault="00360CC2" w:rsidP="00360CC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60CC2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尿素或碳酸氢铵处理秸秆等粗饲料具体方法是：将尿素或碳酸氢铵溶于水中，拌匀，喷洒于切短的秸秆上，喷洒搅拌，一层一层压实，直到窖顶，把塑料薄膜密封。一般尿素用量每千克秸秆（干物质）为3—5.5千克，碳酸氢铵为6—12千克，用水量为60千克。</w:t>
      </w:r>
    </w:p>
    <w:p w:rsidR="00360CC2" w:rsidRPr="00360CC2" w:rsidRDefault="00360CC2" w:rsidP="00360CC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60CC2">
        <w:rPr>
          <w:rFonts w:ascii="宋体" w:eastAsia="宋体" w:hAnsi="宋体" w:cs="宋体"/>
          <w:color w:val="000000"/>
          <w:kern w:val="0"/>
          <w:sz w:val="27"/>
          <w:szCs w:val="27"/>
        </w:rPr>
        <w:t>除了用窖氨化外，还可用塑料袋及氨化炉来氨化秸秆粗饲料，原理同上。总之，氨化好的秸秆色泽黄褐，有刺鼻气味，不发霉变质，饲喂前晾晒，放味，以利肉羊采食。</w:t>
      </w:r>
    </w:p>
    <w:p w:rsidR="00360CC2" w:rsidRDefault="00360CC2" w:rsidP="00360CC2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360CC2" w:rsidRDefault="00360CC2" w:rsidP="00360CC2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360CC2" w:rsidRDefault="00360CC2" w:rsidP="00360CC2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360CC2" w:rsidRDefault="00360CC2" w:rsidP="00360CC2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360CC2" w:rsidRDefault="00360CC2" w:rsidP="00360CC2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360CC2" w:rsidRDefault="00360CC2" w:rsidP="00360CC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360CC2" w:rsidRDefault="00360CC2" w:rsidP="00360CC2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360CC2" w:rsidRDefault="00360CC2" w:rsidP="00360CC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360CC2" w:rsidRDefault="00360CC2" w:rsidP="00360CC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E766BE" w:rsidRPr="00360CC2" w:rsidRDefault="00E766BE"/>
    <w:sectPr w:rsidR="00E766BE" w:rsidRPr="00360CC2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6BE" w:rsidRDefault="00E766BE" w:rsidP="00360CC2">
      <w:r>
        <w:separator/>
      </w:r>
    </w:p>
  </w:endnote>
  <w:endnote w:type="continuationSeparator" w:id="1">
    <w:p w:rsidR="00E766BE" w:rsidRDefault="00E766BE" w:rsidP="00360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6BE" w:rsidRDefault="00E766BE" w:rsidP="00360CC2">
      <w:r>
        <w:separator/>
      </w:r>
    </w:p>
  </w:footnote>
  <w:footnote w:type="continuationSeparator" w:id="1">
    <w:p w:rsidR="00E766BE" w:rsidRDefault="00E766BE" w:rsidP="00360C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C2" w:rsidRDefault="00360CC2">
    <w:pPr>
      <w:pStyle w:val="a3"/>
    </w:pPr>
    <w:r w:rsidRPr="00360CC2">
      <w:rPr>
        <w:rFonts w:hint="eastAsia"/>
      </w:rPr>
      <w:t xml:space="preserve">Feed mix </w:t>
    </w:r>
    <w:r w:rsidRPr="00360CC2">
      <w:rPr>
        <w:rFonts w:hint="eastAsia"/>
      </w:rPr>
      <w:t>反刍营养百分百饲料软件</w:t>
    </w:r>
    <w:r w:rsidRPr="00360CC2">
      <w:rPr>
        <w:rFonts w:hint="eastAsia"/>
      </w:rPr>
      <w:t>(</w:t>
    </w:r>
    <w:r w:rsidRPr="00360CC2">
      <w:rPr>
        <w:rFonts w:hint="eastAsia"/>
      </w:rPr>
      <w:t>奶牛、肉牛、肉羊等饲料计算</w:t>
    </w:r>
    <w:r w:rsidRPr="00360CC2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0CC2"/>
    <w:rsid w:val="00360CC2"/>
    <w:rsid w:val="00E76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0C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0C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0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0CC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60C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360CC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0CC2"/>
    <w:rPr>
      <w:sz w:val="18"/>
      <w:szCs w:val="18"/>
    </w:rPr>
  </w:style>
  <w:style w:type="character" w:styleId="a7">
    <w:name w:val="Hyperlink"/>
    <w:basedOn w:val="a0"/>
    <w:rsid w:val="00360CC2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360C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4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4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46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05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17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381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252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25543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8061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121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204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2015-01-12T02:18:00Z</dcterms:created>
  <dcterms:modified xsi:type="dcterms:W3CDTF">2015-01-12T02:20:00Z</dcterms:modified>
</cp:coreProperties>
</file>