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95" w:rsidRPr="00216795" w:rsidRDefault="00216795" w:rsidP="0021679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1679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养羊技术：成年母羊</w:t>
      </w:r>
    </w:p>
    <w:p w:rsidR="00216795" w:rsidRPr="00216795" w:rsidRDefault="00216795" w:rsidP="0021679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母羊担负着配种、妊娠、哺乳等各项繁殖任务，应保持良好的营养水平，以求实现多胎、多产、多活、多壮的目的。一年中的母羊饲养管理，可分阶段进行。</w:t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（1）配种前的饲养 在配种前1.5个月，应对母羊加强饲养、抓膘、复壮，为配种、妊娠贮备足够的营养。对体况不佳的羊，给予短期优饲，即喂给最好的饲草，并补给最优的精料。</w:t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（2）妊娠期的饲养 妊娠期为150天，可分为妊娠前期和妊娠后期。</w:t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妊娠前期是妊娠后的前3个月，此期胎儿发育较慢，所需营养较少，但要求能够继续保持良好膘情。日粮可由50%青绿草或青干草、40%青贮或微贮、10%精料组成。</w:t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妊娠后期是妊娠后的最后2个月，此期胎儿生长迅速，增重最快，初生重的85%是在此期完成的，所需营养较多，应加强饲养。</w:t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（3）哺乳期的饲养 哺乳期大约4个月，分哺乳前期和哺乳后期。哺乳前期即羔羊生后的2个月，此时羔羊营养主要依靠母乳。羔羊每增加1千克体重约需母乳5千克，为满足羔羊快速生长的需要，必须特别加强母羊的饲养，提高泌乳量。尽可能多的提供优质饲草、青贮或微贮、多汁饲料，精料要比妊娠后期略有增加，饮水要充足。</w:t>
      </w:r>
    </w:p>
    <w:p w:rsidR="00216795" w:rsidRPr="00216795" w:rsidRDefault="00216795" w:rsidP="0021679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母羊泌乳在产后40天达到高峰，60天开始出现下降，这个泌乳规律正与羔羊胃肠机能发育相吻合。60天后，随着泌乳量的减少，羔羊瘤胃微生物区系逐渐形成，利用饲料的能力日渐增强，已从以母乳为主的阶段过渡到了以饲料为主的阶段，此时便进入母羊的哺乳后期。</w:t>
      </w:r>
    </w:p>
    <w:p w:rsidR="00216795" w:rsidRPr="00216795" w:rsidRDefault="00216795" w:rsidP="0021679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16795">
        <w:rPr>
          <w:rFonts w:ascii="宋体" w:eastAsia="宋体" w:hAnsi="宋体" w:cs="宋体"/>
          <w:color w:val="000000"/>
          <w:kern w:val="0"/>
          <w:sz w:val="36"/>
          <w:szCs w:val="36"/>
        </w:rPr>
        <w:t>哺乳后期，羔羊已能采食饲料，对母乳依赖度减小，应以饲草、青贮或微贮为主进行饲养，可以少喂精料</w:t>
      </w:r>
    </w:p>
    <w:p w:rsidR="00216795" w:rsidRDefault="00216795" w:rsidP="0021679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16795" w:rsidRDefault="00216795" w:rsidP="0021679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16795" w:rsidRDefault="00216795" w:rsidP="0021679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16795" w:rsidRDefault="00216795" w:rsidP="0021679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16795" w:rsidRDefault="00216795" w:rsidP="0021679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16795" w:rsidRDefault="00216795" w:rsidP="0021679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16795" w:rsidRDefault="00216795" w:rsidP="0021679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16795" w:rsidRDefault="00216795" w:rsidP="0021679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16795" w:rsidRDefault="00216795" w:rsidP="0021679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A3037" w:rsidRPr="00216795" w:rsidRDefault="002A3037"/>
    <w:sectPr w:rsidR="002A3037" w:rsidRPr="0021679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037" w:rsidRDefault="002A3037" w:rsidP="00216795">
      <w:r>
        <w:separator/>
      </w:r>
    </w:p>
  </w:endnote>
  <w:endnote w:type="continuationSeparator" w:id="1">
    <w:p w:rsidR="002A3037" w:rsidRDefault="002A3037" w:rsidP="00216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037" w:rsidRDefault="002A3037" w:rsidP="00216795">
      <w:r>
        <w:separator/>
      </w:r>
    </w:p>
  </w:footnote>
  <w:footnote w:type="continuationSeparator" w:id="1">
    <w:p w:rsidR="002A3037" w:rsidRDefault="002A3037" w:rsidP="002167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795" w:rsidRDefault="00216795">
    <w:pPr>
      <w:pStyle w:val="a3"/>
    </w:pPr>
    <w:r w:rsidRPr="00216795">
      <w:rPr>
        <w:rFonts w:hint="eastAsia"/>
      </w:rPr>
      <w:t xml:space="preserve">Feed mix </w:t>
    </w:r>
    <w:r w:rsidRPr="00216795">
      <w:rPr>
        <w:rFonts w:hint="eastAsia"/>
      </w:rPr>
      <w:t>反刍营养百分百饲料软件</w:t>
    </w:r>
    <w:r w:rsidRPr="00216795">
      <w:rPr>
        <w:rFonts w:hint="eastAsia"/>
      </w:rPr>
      <w:t>(</w:t>
    </w:r>
    <w:r w:rsidRPr="00216795">
      <w:rPr>
        <w:rFonts w:hint="eastAsia"/>
      </w:rPr>
      <w:t>奶牛、肉牛、肉羊等饲料计算</w:t>
    </w:r>
    <w:r w:rsidRPr="0021679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795"/>
    <w:rsid w:val="00216795"/>
    <w:rsid w:val="002A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6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67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6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679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167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1679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16795"/>
    <w:rPr>
      <w:sz w:val="18"/>
      <w:szCs w:val="18"/>
    </w:rPr>
  </w:style>
  <w:style w:type="character" w:styleId="a7">
    <w:name w:val="Hyperlink"/>
    <w:basedOn w:val="a0"/>
    <w:rsid w:val="0021679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167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8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21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64188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709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217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64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2015-01-12T02:32:00Z</dcterms:created>
  <dcterms:modified xsi:type="dcterms:W3CDTF">2015-01-12T02:34:00Z</dcterms:modified>
</cp:coreProperties>
</file>