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B5" w:rsidRPr="00076FB5" w:rsidRDefault="00076FB5" w:rsidP="00076FB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76FB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养羊技术：公羊的初情期、性成熟和初配年龄</w:t>
      </w:r>
    </w:p>
    <w:p w:rsidR="00076FB5" w:rsidRPr="00076FB5" w:rsidRDefault="00076FB5" w:rsidP="00076FB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FB5" w:rsidRPr="00076FB5" w:rsidRDefault="00076FB5" w:rsidP="00076FB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6FB5">
        <w:rPr>
          <w:rFonts w:ascii="宋体" w:eastAsia="宋体" w:hAnsi="宋体" w:cs="宋体"/>
          <w:color w:val="000000"/>
          <w:kern w:val="0"/>
          <w:sz w:val="54"/>
          <w:szCs w:val="54"/>
        </w:rPr>
        <w:t>性成熟是个连续的过程。初情期是公羊初次出现性行为和能够射出精子的时期，是性成熟的开始阶段。性成熟是公羊生殖器官和生殖机能发育趋于完善、达到能够产生具有受精能力的精子，并有完全的性行为的时期。</w:t>
      </w:r>
    </w:p>
    <w:p w:rsidR="00076FB5" w:rsidRPr="00076FB5" w:rsidRDefault="00076FB5" w:rsidP="00076FB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76FB5">
        <w:rPr>
          <w:rFonts w:ascii="宋体" w:eastAsia="宋体" w:hAnsi="宋体" w:cs="宋体"/>
          <w:color w:val="000000"/>
          <w:kern w:val="0"/>
          <w:sz w:val="54"/>
          <w:szCs w:val="54"/>
        </w:rPr>
        <w:t>公羊到达性成熟的年龄与体重的增长速度呈正相关性。公羊在达到性成熟时，身体仍在继续生长发育。配种过早，会影响身体的正常生长发育，并且降低繁殖力。通常是把公羊开始配种的年龄，在达到性成</w:t>
      </w:r>
      <w:r w:rsidRPr="00076FB5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熟后推迟数月。体重也是很重要的指标，通常要求公羊的体重接近成年时才开始配种。绵羊和山羊在6-10月龄时性成熟，以12-18月龄开始配种为宜，此即为公羊的初配适龄。</w:t>
      </w:r>
    </w:p>
    <w:p w:rsidR="00076FB5" w:rsidRDefault="00076FB5" w:rsidP="00076FB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76FB5" w:rsidRDefault="00076FB5" w:rsidP="00076FB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76FB5" w:rsidRDefault="00076FB5" w:rsidP="00076FB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76FB5" w:rsidRDefault="00076FB5" w:rsidP="00076FB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76FB5" w:rsidRDefault="00076FB5" w:rsidP="00076FB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76FB5" w:rsidRDefault="00076FB5" w:rsidP="00076FB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76FB5" w:rsidRDefault="00076FB5" w:rsidP="00076FB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76FB5" w:rsidRDefault="00076FB5" w:rsidP="00076FB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76FB5" w:rsidRDefault="00076FB5" w:rsidP="00076FB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77D32" w:rsidRPr="00076FB5" w:rsidRDefault="00377D32"/>
    <w:sectPr w:rsidR="00377D32" w:rsidRPr="00076FB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D32" w:rsidRDefault="00377D32" w:rsidP="00076FB5">
      <w:r>
        <w:separator/>
      </w:r>
    </w:p>
  </w:endnote>
  <w:endnote w:type="continuationSeparator" w:id="1">
    <w:p w:rsidR="00377D32" w:rsidRDefault="00377D32" w:rsidP="0007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D32" w:rsidRDefault="00377D32" w:rsidP="00076FB5">
      <w:r>
        <w:separator/>
      </w:r>
    </w:p>
  </w:footnote>
  <w:footnote w:type="continuationSeparator" w:id="1">
    <w:p w:rsidR="00377D32" w:rsidRDefault="00377D32" w:rsidP="00076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FB5" w:rsidRDefault="00076FB5">
    <w:pPr>
      <w:pStyle w:val="a3"/>
    </w:pPr>
    <w:r w:rsidRPr="00076FB5">
      <w:rPr>
        <w:rFonts w:hint="eastAsia"/>
      </w:rPr>
      <w:t xml:space="preserve">Feed mix </w:t>
    </w:r>
    <w:r w:rsidRPr="00076FB5">
      <w:rPr>
        <w:rFonts w:hint="eastAsia"/>
      </w:rPr>
      <w:t>反刍营养百分百饲料软件</w:t>
    </w:r>
    <w:r w:rsidRPr="00076FB5">
      <w:rPr>
        <w:rFonts w:hint="eastAsia"/>
      </w:rPr>
      <w:t>(</w:t>
    </w:r>
    <w:r w:rsidRPr="00076FB5">
      <w:rPr>
        <w:rFonts w:hint="eastAsia"/>
      </w:rPr>
      <w:t>奶牛、肉牛、肉羊等饲料计算</w:t>
    </w:r>
    <w:r w:rsidRPr="00076FB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FB5"/>
    <w:rsid w:val="00076FB5"/>
    <w:rsid w:val="0037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6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6F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6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6F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76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76F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6FB5"/>
    <w:rPr>
      <w:sz w:val="18"/>
      <w:szCs w:val="18"/>
    </w:rPr>
  </w:style>
  <w:style w:type="character" w:styleId="a7">
    <w:name w:val="Hyperlink"/>
    <w:basedOn w:val="a0"/>
    <w:rsid w:val="00076FB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76F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0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53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46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303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65256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74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62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215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2015-01-12T02:29:00Z</dcterms:created>
  <dcterms:modified xsi:type="dcterms:W3CDTF">2015-01-12T02:30:00Z</dcterms:modified>
</cp:coreProperties>
</file>