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066" w:rsidRPr="00821746" w:rsidRDefault="002F2066" w:rsidP="002F2066">
      <w:pPr>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821746">
        <w:rPr>
          <w:rFonts w:ascii="Arial" w:hAnsi="Arial" w:cs="Arial"/>
          <w:b/>
          <w:bCs/>
          <w:color w:val="01288D"/>
          <w:kern w:val="36"/>
          <w:sz w:val="33"/>
          <w:szCs w:val="33"/>
        </w:rPr>
        <w:t>效率更高的</w:t>
      </w:r>
      <w:r w:rsidR="004A6435">
        <w:rPr>
          <w:rFonts w:ascii="Arial" w:hAnsi="Arial" w:cs="Arial" w:hint="eastAsia"/>
          <w:b/>
          <w:bCs/>
          <w:color w:val="01288D"/>
          <w:kern w:val="36"/>
          <w:sz w:val="33"/>
          <w:szCs w:val="33"/>
        </w:rPr>
        <w:t>奶牛</w:t>
      </w:r>
      <w:r w:rsidRPr="00821746">
        <w:rPr>
          <w:rFonts w:ascii="Arial" w:hAnsi="Arial" w:cs="Arial"/>
          <w:b/>
          <w:bCs/>
          <w:color w:val="01288D"/>
          <w:kern w:val="36"/>
          <w:sz w:val="33"/>
          <w:szCs w:val="33"/>
        </w:rPr>
        <w:t>同期发情方法</w:t>
      </w:r>
      <w:r w:rsidRPr="00821746">
        <w:rPr>
          <w:rFonts w:ascii="Arial" w:hAnsi="Arial" w:cs="Arial"/>
          <w:b/>
          <w:bCs/>
          <w:color w:val="01288D"/>
          <w:kern w:val="36"/>
          <w:sz w:val="33"/>
          <w:szCs w:val="33"/>
        </w:rPr>
        <w:t xml:space="preserve"> </w:t>
      </w:r>
    </w:p>
    <w:p w:rsidR="00D70461" w:rsidRDefault="002F2066" w:rsidP="004A6435">
      <w:pPr>
        <w:jc w:val="left"/>
        <w:rPr>
          <w:rFonts w:ascii="Arial" w:hAnsi="Arial" w:cs="Arial"/>
          <w:color w:val="2B2B2B"/>
          <w:kern w:val="0"/>
          <w:szCs w:val="21"/>
        </w:rPr>
      </w:pPr>
      <w:r w:rsidRPr="00821746">
        <w:rPr>
          <w:rFonts w:ascii="Arial" w:hAnsi="Arial" w:cs="Arial"/>
          <w:color w:val="2B2B2B"/>
          <w:kern w:val="0"/>
          <w:szCs w:val="21"/>
        </w:rPr>
        <w:t> </w:t>
      </w:r>
    </w:p>
    <w:p w:rsidR="002F2066" w:rsidRPr="004A6435" w:rsidRDefault="002F2066" w:rsidP="002F2066">
      <w:pPr>
        <w:widowControl/>
        <w:shd w:val="clear" w:color="auto" w:fill="F7F8FB"/>
        <w:spacing w:before="100" w:beforeAutospacing="1" w:after="100" w:afterAutospacing="1"/>
        <w:jc w:val="left"/>
        <w:rPr>
          <w:rFonts w:ascii="Arial" w:hAnsi="Arial" w:cs="Arial"/>
          <w:color w:val="2B2B2B"/>
          <w:kern w:val="0"/>
          <w:sz w:val="32"/>
          <w:szCs w:val="32"/>
        </w:rPr>
      </w:pPr>
      <w:r w:rsidRPr="004A6435">
        <w:rPr>
          <w:rFonts w:ascii="Arial" w:hAnsi="Arial" w:cs="Arial"/>
          <w:color w:val="2B2B2B"/>
          <w:kern w:val="0"/>
          <w:sz w:val="32"/>
          <w:szCs w:val="32"/>
        </w:rPr>
        <w:t>对于奶牛饲养者来说，同期发情（也称为</w:t>
      </w:r>
      <w:r w:rsidRPr="004A6435">
        <w:rPr>
          <w:rFonts w:ascii="Arial" w:hAnsi="Arial" w:cs="Arial"/>
          <w:color w:val="2B2B2B"/>
          <w:kern w:val="0"/>
          <w:sz w:val="32"/>
          <w:szCs w:val="32"/>
        </w:rPr>
        <w:t>TIMED A.I.</w:t>
      </w:r>
      <w:r w:rsidRPr="004A6435">
        <w:rPr>
          <w:rFonts w:ascii="Arial" w:hAnsi="Arial" w:cs="Arial"/>
          <w:color w:val="2B2B2B"/>
          <w:kern w:val="0"/>
          <w:sz w:val="32"/>
          <w:szCs w:val="32"/>
        </w:rPr>
        <w:t>）策略由于各种原因已经成为一项非常重要的育种措施，其中最主要的原因在于它的便利性。要想在母牛的繁殖性能上获得最大的收益，就要求所有未怀孕的母牛在其每一个合适的时机都能及时地被人工授精。为了实现这一目标，多数牛群需要一个包括发情鉴定和人工授精计划在内的可靠的生产系统。</w:t>
      </w:r>
      <w:r w:rsidRPr="004A6435">
        <w:rPr>
          <w:rFonts w:ascii="Arial" w:hAnsi="Arial" w:cs="Arial"/>
          <w:color w:val="2B2B2B"/>
          <w:kern w:val="0"/>
          <w:sz w:val="32"/>
          <w:szCs w:val="32"/>
        </w:rPr>
        <w:br/>
        <w:t xml:space="preserve">       </w:t>
      </w:r>
      <w:r w:rsidRPr="004A6435">
        <w:rPr>
          <w:rFonts w:ascii="Arial" w:hAnsi="Arial" w:cs="Arial"/>
          <w:color w:val="2B2B2B"/>
          <w:kern w:val="0"/>
          <w:sz w:val="32"/>
          <w:szCs w:val="32"/>
        </w:rPr>
        <w:t>随着牛群规模的增大和劳动力成本的提高，要做到每天对所有空怀母牛都进行发情检测的可能性越来越小。而且如果只根据发情检查进行人工授精，那么每周怀孕的母牛头数是不可能达到生产所需要的标准的。无论是单纯的表型观察还是依赖于各种辅助措施的发情检查都不可能达到理想的效果，即使在最佳的状态下，也会有大概</w:t>
      </w:r>
      <w:r w:rsidRPr="004A6435">
        <w:rPr>
          <w:rFonts w:ascii="Arial" w:hAnsi="Arial" w:cs="Arial"/>
          <w:color w:val="2B2B2B"/>
          <w:kern w:val="0"/>
          <w:sz w:val="32"/>
          <w:szCs w:val="32"/>
        </w:rPr>
        <w:t>30%</w:t>
      </w:r>
      <w:r w:rsidRPr="004A6435">
        <w:rPr>
          <w:rFonts w:ascii="Arial" w:hAnsi="Arial" w:cs="Arial"/>
          <w:color w:val="2B2B2B"/>
          <w:kern w:val="0"/>
          <w:sz w:val="32"/>
          <w:szCs w:val="32"/>
        </w:rPr>
        <w:t>的发情期母牛被漏掉。为了解决这个问题，许多奶牛饲养者都已经把同期发情技术应用到奶牛第一次配种的人工授精方案中。</w:t>
      </w:r>
    </w:p>
    <w:p w:rsidR="002F2066" w:rsidRPr="004A6435" w:rsidRDefault="002F2066" w:rsidP="002F2066">
      <w:pPr>
        <w:widowControl/>
        <w:shd w:val="clear" w:color="auto" w:fill="F7F8FB"/>
        <w:spacing w:before="100" w:beforeAutospacing="1" w:after="100" w:afterAutospacing="1"/>
        <w:jc w:val="left"/>
        <w:rPr>
          <w:rFonts w:ascii="Arial" w:hAnsi="Arial" w:cs="Arial"/>
          <w:color w:val="2B2B2B"/>
          <w:kern w:val="0"/>
          <w:sz w:val="32"/>
          <w:szCs w:val="32"/>
        </w:rPr>
      </w:pPr>
      <w:r w:rsidRPr="004A6435">
        <w:rPr>
          <w:rFonts w:ascii="Arial" w:hAnsi="Arial" w:cs="Arial"/>
          <w:color w:val="2B2B2B"/>
          <w:kern w:val="0"/>
          <w:sz w:val="32"/>
          <w:szCs w:val="32"/>
        </w:rPr>
        <w:br/>
        <w:t xml:space="preserve">       </w:t>
      </w:r>
      <w:r w:rsidRPr="004A6435">
        <w:rPr>
          <w:rFonts w:ascii="Arial" w:hAnsi="Arial" w:cs="Arial"/>
          <w:b/>
          <w:bCs/>
          <w:color w:val="2B2B2B"/>
          <w:kern w:val="0"/>
          <w:sz w:val="32"/>
          <w:szCs w:val="32"/>
        </w:rPr>
        <w:t>标准的前处理方法</w:t>
      </w:r>
      <w:r w:rsidRPr="004A6435">
        <w:rPr>
          <w:rFonts w:ascii="Arial" w:hAnsi="Arial" w:cs="Arial"/>
          <w:b/>
          <w:bCs/>
          <w:color w:val="2B2B2B"/>
          <w:kern w:val="0"/>
          <w:sz w:val="32"/>
          <w:szCs w:val="32"/>
        </w:rPr>
        <w:br/>
      </w:r>
      <w:r w:rsidRPr="004A6435">
        <w:rPr>
          <w:rFonts w:ascii="Arial" w:hAnsi="Arial" w:cs="Arial"/>
          <w:color w:val="2B2B2B"/>
          <w:kern w:val="0"/>
          <w:sz w:val="32"/>
          <w:szCs w:val="32"/>
        </w:rPr>
        <w:t xml:space="preserve">       </w:t>
      </w:r>
      <w:r w:rsidRPr="004A6435">
        <w:rPr>
          <w:rFonts w:ascii="Arial" w:hAnsi="Arial" w:cs="Arial"/>
          <w:color w:val="2B2B2B"/>
          <w:kern w:val="0"/>
          <w:sz w:val="32"/>
          <w:szCs w:val="32"/>
        </w:rPr>
        <w:t>图</w:t>
      </w:r>
      <w:r w:rsidRPr="004A6435">
        <w:rPr>
          <w:rFonts w:ascii="Arial" w:hAnsi="Arial" w:cs="Arial"/>
          <w:color w:val="2B2B2B"/>
          <w:kern w:val="0"/>
          <w:sz w:val="32"/>
          <w:szCs w:val="32"/>
        </w:rPr>
        <w:t>1</w:t>
      </w:r>
      <w:r w:rsidRPr="004A6435">
        <w:rPr>
          <w:rFonts w:ascii="Arial" w:hAnsi="Arial" w:cs="Arial"/>
          <w:color w:val="2B2B2B"/>
          <w:kern w:val="0"/>
          <w:sz w:val="32"/>
          <w:szCs w:val="32"/>
        </w:rPr>
        <w:t>表示出一个标准的前处理</w:t>
      </w:r>
      <w:r w:rsidRPr="004A6435">
        <w:rPr>
          <w:rFonts w:ascii="Arial" w:hAnsi="Arial" w:cs="Arial"/>
          <w:color w:val="2B2B2B"/>
          <w:kern w:val="0"/>
          <w:sz w:val="32"/>
          <w:szCs w:val="32"/>
        </w:rPr>
        <w:t>+</w:t>
      </w:r>
      <w:r w:rsidRPr="004A6435">
        <w:rPr>
          <w:rFonts w:ascii="Arial" w:hAnsi="Arial" w:cs="Arial"/>
          <w:color w:val="2B2B2B"/>
          <w:kern w:val="0"/>
          <w:sz w:val="32"/>
          <w:szCs w:val="32"/>
        </w:rPr>
        <w:t>同期发情的实施过程。前处理的两次注射要间隔</w:t>
      </w:r>
      <w:r w:rsidRPr="004A6435">
        <w:rPr>
          <w:rFonts w:ascii="Arial" w:hAnsi="Arial" w:cs="Arial"/>
          <w:color w:val="2B2B2B"/>
          <w:kern w:val="0"/>
          <w:sz w:val="32"/>
          <w:szCs w:val="32"/>
        </w:rPr>
        <w:t>14</w:t>
      </w:r>
      <w:r w:rsidRPr="004A6435">
        <w:rPr>
          <w:rFonts w:ascii="Arial" w:hAnsi="Arial" w:cs="Arial"/>
          <w:color w:val="2B2B2B"/>
          <w:kern w:val="0"/>
          <w:sz w:val="32"/>
          <w:szCs w:val="32"/>
        </w:rPr>
        <w:t>天，而前处理的第二次注射要在开始同期发情方法前的</w:t>
      </w:r>
      <w:r w:rsidRPr="004A6435">
        <w:rPr>
          <w:rFonts w:ascii="Arial" w:hAnsi="Arial" w:cs="Arial"/>
          <w:color w:val="2B2B2B"/>
          <w:kern w:val="0"/>
          <w:sz w:val="32"/>
          <w:szCs w:val="32"/>
        </w:rPr>
        <w:t>11</w:t>
      </w:r>
      <w:r w:rsidRPr="004A6435">
        <w:rPr>
          <w:rFonts w:ascii="Arial" w:hAnsi="Arial" w:cs="Arial"/>
          <w:color w:val="2B2B2B"/>
          <w:kern w:val="0"/>
          <w:sz w:val="32"/>
          <w:szCs w:val="32"/>
        </w:rPr>
        <w:t>到</w:t>
      </w:r>
      <w:r w:rsidRPr="004A6435">
        <w:rPr>
          <w:rFonts w:ascii="Arial" w:hAnsi="Arial" w:cs="Arial"/>
          <w:color w:val="2B2B2B"/>
          <w:kern w:val="0"/>
          <w:sz w:val="32"/>
          <w:szCs w:val="32"/>
        </w:rPr>
        <w:t>14</w:t>
      </w:r>
      <w:r w:rsidRPr="004A6435">
        <w:rPr>
          <w:rFonts w:ascii="Arial" w:hAnsi="Arial" w:cs="Arial"/>
          <w:color w:val="2B2B2B"/>
          <w:kern w:val="0"/>
          <w:sz w:val="32"/>
          <w:szCs w:val="32"/>
        </w:rPr>
        <w:t>天之间进行。同期发情前</w:t>
      </w:r>
      <w:r w:rsidRPr="004A6435">
        <w:rPr>
          <w:rFonts w:ascii="Arial" w:hAnsi="Arial" w:cs="Arial"/>
          <w:color w:val="2B2B2B"/>
          <w:kern w:val="0"/>
          <w:sz w:val="32"/>
          <w:szCs w:val="32"/>
        </w:rPr>
        <w:lastRenderedPageBreak/>
        <w:t>的前处理操作是非常必要的，因为它可以统一母牛的发情周期，所以在一个牛群内先进行前处理再实施同期发情，能够使得其中大部分母牛都处于发情周期内的第</w:t>
      </w:r>
      <w:r w:rsidRPr="004A6435">
        <w:rPr>
          <w:rFonts w:ascii="Arial" w:hAnsi="Arial" w:cs="Arial"/>
          <w:color w:val="2B2B2B"/>
          <w:kern w:val="0"/>
          <w:sz w:val="32"/>
          <w:szCs w:val="32"/>
        </w:rPr>
        <w:t>5</w:t>
      </w:r>
      <w:r w:rsidRPr="004A6435">
        <w:rPr>
          <w:rFonts w:ascii="Arial" w:hAnsi="Arial" w:cs="Arial"/>
          <w:color w:val="2B2B2B"/>
          <w:kern w:val="0"/>
          <w:sz w:val="32"/>
          <w:szCs w:val="32"/>
        </w:rPr>
        <w:t>到第</w:t>
      </w:r>
      <w:r w:rsidRPr="004A6435">
        <w:rPr>
          <w:rFonts w:ascii="Arial" w:hAnsi="Arial" w:cs="Arial"/>
          <w:color w:val="2B2B2B"/>
          <w:kern w:val="0"/>
          <w:sz w:val="32"/>
          <w:szCs w:val="32"/>
        </w:rPr>
        <w:t>12</w:t>
      </w:r>
      <w:r w:rsidRPr="004A6435">
        <w:rPr>
          <w:rFonts w:ascii="Arial" w:hAnsi="Arial" w:cs="Arial"/>
          <w:color w:val="2B2B2B"/>
          <w:kern w:val="0"/>
          <w:sz w:val="32"/>
          <w:szCs w:val="32"/>
        </w:rPr>
        <w:t>天，而如果在这一阶段进行同期发情，母牛正好可以达到最高的繁殖效率。实际上，制约母牛繁殖力的一个关键因素是在同期发情过程中第一次注射</w:t>
      </w:r>
      <w:r w:rsidRPr="004A6435">
        <w:rPr>
          <w:rFonts w:ascii="Arial" w:hAnsi="Arial" w:cs="Arial"/>
          <w:color w:val="2B2B2B"/>
          <w:kern w:val="0"/>
          <w:sz w:val="32"/>
          <w:szCs w:val="32"/>
        </w:rPr>
        <w:t>GnRH</w:t>
      </w:r>
      <w:r w:rsidRPr="004A6435">
        <w:rPr>
          <w:rFonts w:ascii="Arial" w:hAnsi="Arial" w:cs="Arial"/>
          <w:color w:val="2B2B2B"/>
          <w:kern w:val="0"/>
          <w:sz w:val="32"/>
          <w:szCs w:val="32"/>
        </w:rPr>
        <w:t>后排卵母牛占整个牛群的比例。</w:t>
      </w:r>
    </w:p>
    <w:p w:rsidR="002F2066" w:rsidRPr="004A6435" w:rsidRDefault="002F2066" w:rsidP="002F2066">
      <w:pPr>
        <w:widowControl/>
        <w:shd w:val="clear" w:color="auto" w:fill="F7F8FB"/>
        <w:spacing w:before="100" w:beforeAutospacing="1" w:after="100" w:afterAutospacing="1"/>
        <w:jc w:val="left"/>
        <w:rPr>
          <w:rFonts w:ascii="Arial" w:hAnsi="Arial" w:cs="Arial"/>
          <w:color w:val="2B2B2B"/>
          <w:kern w:val="0"/>
          <w:sz w:val="32"/>
          <w:szCs w:val="32"/>
        </w:rPr>
      </w:pPr>
      <w:r w:rsidRPr="004A6435">
        <w:rPr>
          <w:rFonts w:ascii="Arial" w:hAnsi="Arial" w:cs="Arial"/>
          <w:noProof/>
          <w:color w:val="2B2B2B"/>
          <w:kern w:val="0"/>
          <w:sz w:val="32"/>
          <w:szCs w:val="32"/>
        </w:rPr>
        <w:drawing>
          <wp:inline distT="0" distB="0" distL="0" distR="0">
            <wp:extent cx="5715000" cy="1571625"/>
            <wp:effectExtent l="19050" t="0" r="0" b="0"/>
            <wp:docPr id="1" name="图片 1" descr="20100226131516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00226131516094"/>
                    <pic:cNvPicPr>
                      <a:picLocks noChangeAspect="1" noChangeArrowheads="1"/>
                    </pic:cNvPicPr>
                  </pic:nvPicPr>
                  <pic:blipFill>
                    <a:blip r:embed="rId6"/>
                    <a:srcRect/>
                    <a:stretch>
                      <a:fillRect/>
                    </a:stretch>
                  </pic:blipFill>
                  <pic:spPr bwMode="auto">
                    <a:xfrm>
                      <a:off x="0" y="0"/>
                      <a:ext cx="5715000" cy="1571625"/>
                    </a:xfrm>
                    <a:prstGeom prst="rect">
                      <a:avLst/>
                    </a:prstGeom>
                    <a:noFill/>
                    <a:ln w="9525">
                      <a:noFill/>
                      <a:miter lim="800000"/>
                      <a:headEnd/>
                      <a:tailEnd/>
                    </a:ln>
                  </pic:spPr>
                </pic:pic>
              </a:graphicData>
            </a:graphic>
          </wp:inline>
        </w:drawing>
      </w:r>
      <w:r w:rsidRPr="004A6435">
        <w:rPr>
          <w:rFonts w:ascii="Arial" w:hAnsi="Arial" w:cs="Arial"/>
          <w:color w:val="2B2B2B"/>
          <w:kern w:val="0"/>
          <w:sz w:val="32"/>
          <w:szCs w:val="32"/>
        </w:rPr>
        <w:t> </w:t>
      </w:r>
    </w:p>
    <w:p w:rsidR="002F2066" w:rsidRPr="004A6435" w:rsidRDefault="002F2066" w:rsidP="002F2066">
      <w:pPr>
        <w:widowControl/>
        <w:shd w:val="clear" w:color="auto" w:fill="F7F8FB"/>
        <w:spacing w:before="100" w:beforeAutospacing="1" w:after="100" w:afterAutospacing="1"/>
        <w:jc w:val="center"/>
        <w:rPr>
          <w:rFonts w:ascii="Arial" w:hAnsi="Arial" w:cs="Arial"/>
          <w:color w:val="2B2B2B"/>
          <w:kern w:val="0"/>
          <w:sz w:val="32"/>
          <w:szCs w:val="32"/>
        </w:rPr>
      </w:pPr>
      <w:r w:rsidRPr="004A6435">
        <w:rPr>
          <w:rFonts w:ascii="Arial" w:hAnsi="Arial" w:cs="Arial"/>
          <w:b/>
          <w:bCs/>
          <w:color w:val="2B2B2B"/>
          <w:kern w:val="0"/>
          <w:sz w:val="32"/>
          <w:szCs w:val="32"/>
        </w:rPr>
        <w:t>图</w:t>
      </w:r>
      <w:r w:rsidRPr="004A6435">
        <w:rPr>
          <w:rFonts w:ascii="Arial" w:hAnsi="Arial" w:cs="Arial"/>
          <w:b/>
          <w:bCs/>
          <w:color w:val="2B2B2B"/>
          <w:kern w:val="0"/>
          <w:sz w:val="32"/>
          <w:szCs w:val="32"/>
        </w:rPr>
        <w:t xml:space="preserve">1 </w:t>
      </w:r>
      <w:r w:rsidRPr="004A6435">
        <w:rPr>
          <w:rFonts w:ascii="Arial" w:hAnsi="Arial" w:cs="Arial"/>
          <w:b/>
          <w:bCs/>
          <w:color w:val="2B2B2B"/>
          <w:kern w:val="0"/>
          <w:sz w:val="32"/>
          <w:szCs w:val="32"/>
        </w:rPr>
        <w:t>传统的前处理</w:t>
      </w:r>
      <w:r w:rsidRPr="004A6435">
        <w:rPr>
          <w:rFonts w:ascii="Arial" w:hAnsi="Arial" w:cs="Arial"/>
          <w:b/>
          <w:bCs/>
          <w:color w:val="2B2B2B"/>
          <w:kern w:val="0"/>
          <w:sz w:val="32"/>
          <w:szCs w:val="32"/>
        </w:rPr>
        <w:t>+</w:t>
      </w:r>
      <w:r w:rsidRPr="004A6435">
        <w:rPr>
          <w:rFonts w:ascii="Arial" w:hAnsi="Arial" w:cs="Arial"/>
          <w:b/>
          <w:bCs/>
          <w:color w:val="2B2B2B"/>
          <w:kern w:val="0"/>
          <w:sz w:val="32"/>
          <w:szCs w:val="32"/>
        </w:rPr>
        <w:t>同期发情的方案</w:t>
      </w:r>
    </w:p>
    <w:p w:rsidR="002F2066" w:rsidRPr="004A6435" w:rsidRDefault="002F2066" w:rsidP="002F2066">
      <w:pPr>
        <w:widowControl/>
        <w:shd w:val="clear" w:color="auto" w:fill="F7F8FB"/>
        <w:spacing w:before="100" w:beforeAutospacing="1" w:after="100" w:afterAutospacing="1"/>
        <w:jc w:val="left"/>
        <w:rPr>
          <w:rFonts w:ascii="Arial" w:hAnsi="Arial" w:cs="Arial"/>
          <w:color w:val="2B2B2B"/>
          <w:kern w:val="0"/>
          <w:sz w:val="32"/>
          <w:szCs w:val="32"/>
        </w:rPr>
      </w:pPr>
      <w:r w:rsidRPr="004A6435">
        <w:rPr>
          <w:rFonts w:ascii="Arial" w:hAnsi="Arial" w:cs="Arial"/>
          <w:color w:val="2B2B2B"/>
          <w:kern w:val="0"/>
          <w:sz w:val="32"/>
          <w:szCs w:val="32"/>
        </w:rPr>
        <w:t xml:space="preserve">       </w:t>
      </w:r>
      <w:r w:rsidRPr="004A6435">
        <w:rPr>
          <w:rFonts w:ascii="Arial" w:hAnsi="Arial" w:cs="Arial"/>
          <w:color w:val="2B2B2B"/>
          <w:kern w:val="0"/>
          <w:sz w:val="32"/>
          <w:szCs w:val="32"/>
        </w:rPr>
        <w:t>而经过改进的</w:t>
      </w:r>
      <w:r w:rsidRPr="004A6435">
        <w:rPr>
          <w:rFonts w:ascii="Arial" w:hAnsi="Arial" w:cs="Arial"/>
          <w:color w:val="2B2B2B"/>
          <w:kern w:val="0"/>
          <w:sz w:val="32"/>
          <w:szCs w:val="32"/>
        </w:rPr>
        <w:t>G-6-G</w:t>
      </w:r>
      <w:r w:rsidRPr="004A6435">
        <w:rPr>
          <w:rFonts w:ascii="Arial" w:hAnsi="Arial" w:cs="Arial"/>
          <w:color w:val="2B2B2B"/>
          <w:kern w:val="0"/>
          <w:sz w:val="32"/>
          <w:szCs w:val="32"/>
        </w:rPr>
        <w:t>方案（图</w:t>
      </w:r>
      <w:r w:rsidRPr="004A6435">
        <w:rPr>
          <w:rFonts w:ascii="Arial" w:hAnsi="Arial" w:cs="Arial"/>
          <w:color w:val="2B2B2B"/>
          <w:kern w:val="0"/>
          <w:sz w:val="32"/>
          <w:szCs w:val="32"/>
        </w:rPr>
        <w:t>2</w:t>
      </w:r>
      <w:r w:rsidRPr="004A6435">
        <w:rPr>
          <w:rFonts w:ascii="Arial" w:hAnsi="Arial" w:cs="Arial"/>
          <w:color w:val="2B2B2B"/>
          <w:kern w:val="0"/>
          <w:sz w:val="32"/>
          <w:szCs w:val="32"/>
        </w:rPr>
        <w:t>）正好能够提高排卵母牛头数的比例。做一个对比，在不确定母牛处于发情周期内哪一阶段的状态下，对其进行同期发情处理，第一次注射</w:t>
      </w:r>
      <w:r w:rsidRPr="004A6435">
        <w:rPr>
          <w:rFonts w:ascii="Arial" w:hAnsi="Arial" w:cs="Arial"/>
          <w:color w:val="2B2B2B"/>
          <w:kern w:val="0"/>
          <w:sz w:val="32"/>
          <w:szCs w:val="32"/>
        </w:rPr>
        <w:t>GnRH</w:t>
      </w:r>
      <w:r w:rsidRPr="004A6435">
        <w:rPr>
          <w:rFonts w:ascii="Arial" w:hAnsi="Arial" w:cs="Arial"/>
          <w:color w:val="2B2B2B"/>
          <w:kern w:val="0"/>
          <w:sz w:val="32"/>
          <w:szCs w:val="32"/>
        </w:rPr>
        <w:t>后排卵母牛的比例大约在</w:t>
      </w:r>
      <w:r w:rsidRPr="004A6435">
        <w:rPr>
          <w:rFonts w:ascii="Arial" w:hAnsi="Arial" w:cs="Arial"/>
          <w:color w:val="2B2B2B"/>
          <w:kern w:val="0"/>
          <w:sz w:val="32"/>
          <w:szCs w:val="32"/>
        </w:rPr>
        <w:t>54%</w:t>
      </w:r>
      <w:r w:rsidRPr="004A6435">
        <w:rPr>
          <w:rFonts w:ascii="Arial" w:hAnsi="Arial" w:cs="Arial"/>
          <w:color w:val="2B2B2B"/>
          <w:kern w:val="0"/>
          <w:sz w:val="32"/>
          <w:szCs w:val="32"/>
        </w:rPr>
        <w:t>，而在应用了</w:t>
      </w:r>
      <w:r w:rsidRPr="004A6435">
        <w:rPr>
          <w:rFonts w:ascii="Arial" w:hAnsi="Arial" w:cs="Arial"/>
          <w:color w:val="2B2B2B"/>
          <w:kern w:val="0"/>
          <w:sz w:val="32"/>
          <w:szCs w:val="32"/>
        </w:rPr>
        <w:t>G-6-G</w:t>
      </w:r>
      <w:r w:rsidRPr="004A6435">
        <w:rPr>
          <w:rFonts w:ascii="Arial" w:hAnsi="Arial" w:cs="Arial"/>
          <w:color w:val="2B2B2B"/>
          <w:kern w:val="0"/>
          <w:sz w:val="32"/>
          <w:szCs w:val="32"/>
        </w:rPr>
        <w:t>方案后的母牛群中排卵率则可达</w:t>
      </w:r>
      <w:r w:rsidRPr="004A6435">
        <w:rPr>
          <w:rFonts w:ascii="Arial" w:hAnsi="Arial" w:cs="Arial"/>
          <w:color w:val="2B2B2B"/>
          <w:kern w:val="0"/>
          <w:sz w:val="32"/>
          <w:szCs w:val="32"/>
        </w:rPr>
        <w:t>85%</w:t>
      </w:r>
      <w:r w:rsidRPr="004A6435">
        <w:rPr>
          <w:rFonts w:ascii="Arial" w:hAnsi="Arial" w:cs="Arial"/>
          <w:color w:val="2B2B2B"/>
          <w:kern w:val="0"/>
          <w:sz w:val="32"/>
          <w:szCs w:val="32"/>
        </w:rPr>
        <w:t>。</w:t>
      </w:r>
    </w:p>
    <w:p w:rsidR="002F2066" w:rsidRPr="004A6435" w:rsidRDefault="002F2066" w:rsidP="002F2066">
      <w:pPr>
        <w:widowControl/>
        <w:shd w:val="clear" w:color="auto" w:fill="F7F8FB"/>
        <w:spacing w:before="100" w:beforeAutospacing="1" w:after="100" w:afterAutospacing="1"/>
        <w:jc w:val="center"/>
        <w:rPr>
          <w:rFonts w:ascii="Arial" w:hAnsi="Arial" w:cs="Arial"/>
          <w:color w:val="2B2B2B"/>
          <w:kern w:val="0"/>
          <w:sz w:val="32"/>
          <w:szCs w:val="32"/>
        </w:rPr>
      </w:pPr>
      <w:r w:rsidRPr="004A6435">
        <w:rPr>
          <w:rFonts w:ascii="Arial" w:hAnsi="Arial" w:cs="Arial"/>
          <w:noProof/>
          <w:color w:val="2B2B2B"/>
          <w:kern w:val="0"/>
          <w:sz w:val="32"/>
          <w:szCs w:val="32"/>
        </w:rPr>
        <w:lastRenderedPageBreak/>
        <w:drawing>
          <wp:inline distT="0" distB="0" distL="0" distR="0">
            <wp:extent cx="5715000" cy="3295650"/>
            <wp:effectExtent l="19050" t="0" r="0" b="0"/>
            <wp:docPr id="2" name="图片 2" descr="20100226131659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100226131659375"/>
                    <pic:cNvPicPr>
                      <a:picLocks noChangeAspect="1" noChangeArrowheads="1"/>
                    </pic:cNvPicPr>
                  </pic:nvPicPr>
                  <pic:blipFill>
                    <a:blip r:embed="rId7"/>
                    <a:srcRect/>
                    <a:stretch>
                      <a:fillRect/>
                    </a:stretch>
                  </pic:blipFill>
                  <pic:spPr bwMode="auto">
                    <a:xfrm>
                      <a:off x="0" y="0"/>
                      <a:ext cx="5715000" cy="3295650"/>
                    </a:xfrm>
                    <a:prstGeom prst="rect">
                      <a:avLst/>
                    </a:prstGeom>
                    <a:noFill/>
                    <a:ln w="9525">
                      <a:noFill/>
                      <a:miter lim="800000"/>
                      <a:headEnd/>
                      <a:tailEnd/>
                    </a:ln>
                  </pic:spPr>
                </pic:pic>
              </a:graphicData>
            </a:graphic>
          </wp:inline>
        </w:drawing>
      </w:r>
    </w:p>
    <w:p w:rsidR="002F2066" w:rsidRPr="004A6435" w:rsidRDefault="002F2066" w:rsidP="002F2066">
      <w:pPr>
        <w:widowControl/>
        <w:shd w:val="clear" w:color="auto" w:fill="F7F8FB"/>
        <w:spacing w:before="100" w:beforeAutospacing="1" w:after="100" w:afterAutospacing="1"/>
        <w:jc w:val="center"/>
        <w:rPr>
          <w:rFonts w:ascii="Arial" w:hAnsi="Arial" w:cs="Arial"/>
          <w:color w:val="2B2B2B"/>
          <w:kern w:val="0"/>
          <w:sz w:val="32"/>
          <w:szCs w:val="32"/>
        </w:rPr>
      </w:pPr>
      <w:r w:rsidRPr="004A6435">
        <w:rPr>
          <w:rFonts w:ascii="Arial" w:hAnsi="Arial" w:cs="Arial"/>
          <w:b/>
          <w:bCs/>
          <w:color w:val="2B2B2B"/>
          <w:kern w:val="0"/>
          <w:sz w:val="32"/>
          <w:szCs w:val="32"/>
        </w:rPr>
        <w:t>图</w:t>
      </w:r>
      <w:r w:rsidRPr="004A6435">
        <w:rPr>
          <w:rFonts w:ascii="Arial" w:hAnsi="Arial" w:cs="Arial"/>
          <w:b/>
          <w:bCs/>
          <w:color w:val="2B2B2B"/>
          <w:kern w:val="0"/>
          <w:sz w:val="32"/>
          <w:szCs w:val="32"/>
        </w:rPr>
        <w:t>2  G-6-G</w:t>
      </w:r>
      <w:r w:rsidRPr="004A6435">
        <w:rPr>
          <w:rFonts w:ascii="Arial" w:hAnsi="Arial" w:cs="Arial"/>
          <w:b/>
          <w:bCs/>
          <w:color w:val="2B2B2B"/>
          <w:kern w:val="0"/>
          <w:sz w:val="32"/>
          <w:szCs w:val="32"/>
        </w:rPr>
        <w:t>前处理</w:t>
      </w:r>
      <w:r w:rsidRPr="004A6435">
        <w:rPr>
          <w:rFonts w:ascii="Arial" w:hAnsi="Arial" w:cs="Arial"/>
          <w:b/>
          <w:bCs/>
          <w:color w:val="2B2B2B"/>
          <w:kern w:val="0"/>
          <w:sz w:val="32"/>
          <w:szCs w:val="32"/>
        </w:rPr>
        <w:t>+</w:t>
      </w:r>
      <w:r w:rsidRPr="004A6435">
        <w:rPr>
          <w:rFonts w:ascii="Arial" w:hAnsi="Arial" w:cs="Arial"/>
          <w:b/>
          <w:bCs/>
          <w:color w:val="2B2B2B"/>
          <w:kern w:val="0"/>
          <w:sz w:val="32"/>
          <w:szCs w:val="32"/>
        </w:rPr>
        <w:t>同期发情方案</w:t>
      </w:r>
    </w:p>
    <w:p w:rsidR="002F2066" w:rsidRPr="004A6435" w:rsidRDefault="002F2066" w:rsidP="002F2066">
      <w:pPr>
        <w:widowControl/>
        <w:shd w:val="clear" w:color="auto" w:fill="F7F8FB"/>
        <w:spacing w:before="100" w:beforeAutospacing="1" w:after="100" w:afterAutospacing="1"/>
        <w:jc w:val="left"/>
        <w:rPr>
          <w:rFonts w:ascii="Arial" w:hAnsi="Arial" w:cs="Arial"/>
          <w:color w:val="2B2B2B"/>
          <w:kern w:val="0"/>
          <w:sz w:val="32"/>
          <w:szCs w:val="32"/>
        </w:rPr>
      </w:pPr>
      <w:r w:rsidRPr="004A6435">
        <w:rPr>
          <w:rFonts w:ascii="Arial" w:hAnsi="Arial" w:cs="Arial"/>
          <w:color w:val="2B2B2B"/>
          <w:kern w:val="0"/>
          <w:sz w:val="32"/>
          <w:szCs w:val="32"/>
        </w:rPr>
        <w:t>       G-6-G</w:t>
      </w:r>
      <w:r w:rsidRPr="004A6435">
        <w:rPr>
          <w:rFonts w:ascii="Arial" w:hAnsi="Arial" w:cs="Arial"/>
          <w:color w:val="2B2B2B"/>
          <w:kern w:val="0"/>
          <w:sz w:val="32"/>
          <w:szCs w:val="32"/>
        </w:rPr>
        <w:t>方法的第一步是注射前列腺素，使得残留于卵巢中的中期和晚期黄体尽快退化。两天之后注射</w:t>
      </w:r>
      <w:r w:rsidRPr="004A6435">
        <w:rPr>
          <w:rFonts w:ascii="Arial" w:hAnsi="Arial" w:cs="Arial"/>
          <w:color w:val="2B2B2B"/>
          <w:kern w:val="0"/>
          <w:sz w:val="32"/>
          <w:szCs w:val="32"/>
        </w:rPr>
        <w:t>GnRH</w:t>
      </w:r>
      <w:r w:rsidRPr="004A6435">
        <w:rPr>
          <w:rFonts w:ascii="Arial" w:hAnsi="Arial" w:cs="Arial"/>
          <w:color w:val="2B2B2B"/>
          <w:kern w:val="0"/>
          <w:sz w:val="32"/>
          <w:szCs w:val="32"/>
        </w:rPr>
        <w:t>，诱导排卵和新黄体的形成。这两次注射起始了一个新的同步发情和卵泡生长周期。六天后，有功能的优势卵泡就会在另一次</w:t>
      </w:r>
      <w:r w:rsidRPr="004A6435">
        <w:rPr>
          <w:rFonts w:ascii="Arial" w:hAnsi="Arial" w:cs="Arial"/>
          <w:color w:val="2B2B2B"/>
          <w:kern w:val="0"/>
          <w:sz w:val="32"/>
          <w:szCs w:val="32"/>
        </w:rPr>
        <w:t>GnRH</w:t>
      </w:r>
      <w:r w:rsidRPr="004A6435">
        <w:rPr>
          <w:rFonts w:ascii="Arial" w:hAnsi="Arial" w:cs="Arial"/>
          <w:color w:val="2B2B2B"/>
          <w:kern w:val="0"/>
          <w:sz w:val="32"/>
          <w:szCs w:val="32"/>
        </w:rPr>
        <w:t>的注射（这次注射也是一个标准同期发情操作中的第一次</w:t>
      </w:r>
      <w:r w:rsidRPr="004A6435">
        <w:rPr>
          <w:rFonts w:ascii="Arial" w:hAnsi="Arial" w:cs="Arial"/>
          <w:color w:val="2B2B2B"/>
          <w:kern w:val="0"/>
          <w:sz w:val="32"/>
          <w:szCs w:val="32"/>
        </w:rPr>
        <w:t>GnRH</w:t>
      </w:r>
      <w:r w:rsidRPr="004A6435">
        <w:rPr>
          <w:rFonts w:ascii="Arial" w:hAnsi="Arial" w:cs="Arial"/>
          <w:color w:val="2B2B2B"/>
          <w:kern w:val="0"/>
          <w:sz w:val="32"/>
          <w:szCs w:val="32"/>
        </w:rPr>
        <w:t>注射）后排卵。这次所产生的新黄体与</w:t>
      </w:r>
      <w:r w:rsidRPr="004A6435">
        <w:rPr>
          <w:rFonts w:ascii="Arial" w:hAnsi="Arial" w:cs="Arial"/>
          <w:color w:val="2B2B2B"/>
          <w:kern w:val="0"/>
          <w:sz w:val="32"/>
          <w:szCs w:val="32"/>
        </w:rPr>
        <w:t>G-6-G</w:t>
      </w:r>
      <w:r w:rsidRPr="004A6435">
        <w:rPr>
          <w:rFonts w:ascii="Arial" w:hAnsi="Arial" w:cs="Arial"/>
          <w:color w:val="2B2B2B"/>
          <w:kern w:val="0"/>
          <w:sz w:val="32"/>
          <w:szCs w:val="32"/>
        </w:rPr>
        <w:t>方法中注射</w:t>
      </w:r>
      <w:r w:rsidRPr="004A6435">
        <w:rPr>
          <w:rFonts w:ascii="Arial" w:hAnsi="Arial" w:cs="Arial"/>
          <w:color w:val="2B2B2B"/>
          <w:kern w:val="0"/>
          <w:sz w:val="32"/>
          <w:szCs w:val="32"/>
        </w:rPr>
        <w:t>GnRH</w:t>
      </w:r>
      <w:r w:rsidRPr="004A6435">
        <w:rPr>
          <w:rFonts w:ascii="Arial" w:hAnsi="Arial" w:cs="Arial"/>
          <w:color w:val="2B2B2B"/>
          <w:kern w:val="0"/>
          <w:sz w:val="32"/>
          <w:szCs w:val="32"/>
        </w:rPr>
        <w:t>后产生的原始黄体一起，在人工授精前期卵泡发育和成熟的七天时间内提高了孕酮的浓度。提高的孕酮水平似乎能够对发育中的卵泡和其内的鸡蛋起到促进分裂的作用。</w:t>
      </w:r>
      <w:r w:rsidRPr="004A6435">
        <w:rPr>
          <w:rFonts w:ascii="Arial" w:hAnsi="Arial" w:cs="Arial"/>
          <w:color w:val="2B2B2B"/>
          <w:kern w:val="0"/>
          <w:sz w:val="32"/>
          <w:szCs w:val="32"/>
        </w:rPr>
        <w:br/>
        <w:t xml:space="preserve">       </w:t>
      </w:r>
      <w:r w:rsidRPr="004A6435">
        <w:rPr>
          <w:rFonts w:ascii="Arial" w:hAnsi="Arial" w:cs="Arial"/>
          <w:color w:val="2B2B2B"/>
          <w:kern w:val="0"/>
          <w:sz w:val="32"/>
          <w:szCs w:val="32"/>
        </w:rPr>
        <w:t>在第二次注射</w:t>
      </w:r>
      <w:r w:rsidRPr="004A6435">
        <w:rPr>
          <w:rFonts w:ascii="Arial" w:hAnsi="Arial" w:cs="Arial"/>
          <w:color w:val="2B2B2B"/>
          <w:kern w:val="0"/>
          <w:sz w:val="32"/>
          <w:szCs w:val="32"/>
        </w:rPr>
        <w:t>GnRH</w:t>
      </w:r>
      <w:r w:rsidRPr="004A6435">
        <w:rPr>
          <w:rFonts w:ascii="Arial" w:hAnsi="Arial" w:cs="Arial"/>
          <w:color w:val="2B2B2B"/>
          <w:kern w:val="0"/>
          <w:sz w:val="32"/>
          <w:szCs w:val="32"/>
        </w:rPr>
        <w:t>的</w:t>
      </w:r>
      <w:r w:rsidRPr="004A6435">
        <w:rPr>
          <w:rFonts w:ascii="Arial" w:hAnsi="Arial" w:cs="Arial"/>
          <w:color w:val="2B2B2B"/>
          <w:kern w:val="0"/>
          <w:sz w:val="32"/>
          <w:szCs w:val="32"/>
        </w:rPr>
        <w:t>7</w:t>
      </w:r>
      <w:r w:rsidRPr="004A6435">
        <w:rPr>
          <w:rFonts w:ascii="Arial" w:hAnsi="Arial" w:cs="Arial"/>
          <w:color w:val="2B2B2B"/>
          <w:kern w:val="0"/>
          <w:sz w:val="32"/>
          <w:szCs w:val="32"/>
        </w:rPr>
        <w:t>天后注射前列腺素（</w:t>
      </w:r>
      <w:r w:rsidRPr="004A6435">
        <w:rPr>
          <w:rFonts w:ascii="Arial" w:hAnsi="Arial" w:cs="Arial"/>
          <w:color w:val="2B2B2B"/>
          <w:kern w:val="0"/>
          <w:sz w:val="32"/>
          <w:szCs w:val="32"/>
        </w:rPr>
        <w:t>PGF</w:t>
      </w:r>
      <w:r w:rsidRPr="004A6435">
        <w:rPr>
          <w:rFonts w:ascii="Arial" w:hAnsi="Arial" w:cs="Arial"/>
          <w:color w:val="2B2B2B"/>
          <w:kern w:val="0"/>
          <w:sz w:val="32"/>
          <w:szCs w:val="32"/>
        </w:rPr>
        <w:t>），紧接着</w:t>
      </w:r>
      <w:r w:rsidRPr="004A6435">
        <w:rPr>
          <w:rFonts w:ascii="Arial" w:hAnsi="Arial" w:cs="Arial"/>
          <w:color w:val="2B2B2B"/>
          <w:kern w:val="0"/>
          <w:sz w:val="32"/>
          <w:szCs w:val="32"/>
        </w:rPr>
        <w:t>48-56</w:t>
      </w:r>
      <w:r w:rsidRPr="004A6435">
        <w:rPr>
          <w:rFonts w:ascii="Arial" w:hAnsi="Arial" w:cs="Arial"/>
          <w:color w:val="2B2B2B"/>
          <w:kern w:val="0"/>
          <w:sz w:val="32"/>
          <w:szCs w:val="32"/>
        </w:rPr>
        <w:t>小时后注射</w:t>
      </w:r>
      <w:r w:rsidRPr="004A6435">
        <w:rPr>
          <w:rFonts w:ascii="Arial" w:hAnsi="Arial" w:cs="Arial"/>
          <w:color w:val="2B2B2B"/>
          <w:kern w:val="0"/>
          <w:sz w:val="32"/>
          <w:szCs w:val="32"/>
        </w:rPr>
        <w:t>GnRH</w:t>
      </w:r>
      <w:r w:rsidRPr="004A6435">
        <w:rPr>
          <w:rFonts w:ascii="Arial" w:hAnsi="Arial" w:cs="Arial"/>
          <w:color w:val="2B2B2B"/>
          <w:kern w:val="0"/>
          <w:sz w:val="32"/>
          <w:szCs w:val="32"/>
        </w:rPr>
        <w:t>，然后在</w:t>
      </w:r>
      <w:r w:rsidRPr="004A6435">
        <w:rPr>
          <w:rFonts w:ascii="Arial" w:hAnsi="Arial" w:cs="Arial"/>
          <w:color w:val="2B2B2B"/>
          <w:kern w:val="0"/>
          <w:sz w:val="32"/>
          <w:szCs w:val="32"/>
        </w:rPr>
        <w:t>16</w:t>
      </w:r>
      <w:r w:rsidRPr="004A6435">
        <w:rPr>
          <w:rFonts w:ascii="Arial" w:hAnsi="Arial" w:cs="Arial"/>
          <w:color w:val="2B2B2B"/>
          <w:kern w:val="0"/>
          <w:sz w:val="32"/>
          <w:szCs w:val="32"/>
        </w:rPr>
        <w:t>小时后实施人</w:t>
      </w:r>
      <w:r w:rsidRPr="004A6435">
        <w:rPr>
          <w:rFonts w:ascii="Arial" w:hAnsi="Arial" w:cs="Arial"/>
          <w:color w:val="2B2B2B"/>
          <w:kern w:val="0"/>
          <w:sz w:val="32"/>
          <w:szCs w:val="32"/>
        </w:rPr>
        <w:lastRenderedPageBreak/>
        <w:t>工授精，至此一个标准的同期发情操作就全部完成了。最后一次注射</w:t>
      </w:r>
      <w:r w:rsidRPr="004A6435">
        <w:rPr>
          <w:rFonts w:ascii="Arial" w:hAnsi="Arial" w:cs="Arial"/>
          <w:color w:val="2B2B2B"/>
          <w:kern w:val="0"/>
          <w:sz w:val="32"/>
          <w:szCs w:val="32"/>
        </w:rPr>
        <w:t>GnRH</w:t>
      </w:r>
      <w:r w:rsidRPr="004A6435">
        <w:rPr>
          <w:rFonts w:ascii="Arial" w:hAnsi="Arial" w:cs="Arial"/>
          <w:color w:val="2B2B2B"/>
          <w:kern w:val="0"/>
          <w:sz w:val="32"/>
          <w:szCs w:val="32"/>
        </w:rPr>
        <w:t>会在人工授精后精液进入子宫内大约</w:t>
      </w:r>
      <w:r w:rsidRPr="004A6435">
        <w:rPr>
          <w:rFonts w:ascii="Arial" w:hAnsi="Arial" w:cs="Arial"/>
          <w:color w:val="2B2B2B"/>
          <w:kern w:val="0"/>
          <w:sz w:val="32"/>
          <w:szCs w:val="32"/>
        </w:rPr>
        <w:t>24-30</w:t>
      </w:r>
      <w:r w:rsidRPr="004A6435">
        <w:rPr>
          <w:rFonts w:ascii="Arial" w:hAnsi="Arial" w:cs="Arial"/>
          <w:color w:val="2B2B2B"/>
          <w:kern w:val="0"/>
          <w:sz w:val="32"/>
          <w:szCs w:val="32"/>
        </w:rPr>
        <w:t>小时或者</w:t>
      </w:r>
      <w:r w:rsidRPr="004A6435">
        <w:rPr>
          <w:rFonts w:ascii="Arial" w:hAnsi="Arial" w:cs="Arial"/>
          <w:color w:val="2B2B2B"/>
          <w:kern w:val="0"/>
          <w:sz w:val="32"/>
          <w:szCs w:val="32"/>
        </w:rPr>
        <w:t>8-14</w:t>
      </w:r>
      <w:r w:rsidRPr="004A6435">
        <w:rPr>
          <w:rFonts w:ascii="Arial" w:hAnsi="Arial" w:cs="Arial"/>
          <w:color w:val="2B2B2B"/>
          <w:kern w:val="0"/>
          <w:sz w:val="32"/>
          <w:szCs w:val="32"/>
        </w:rPr>
        <w:t>个小时后诱发排卵。</w:t>
      </w:r>
      <w:r w:rsidRPr="004A6435">
        <w:rPr>
          <w:rFonts w:ascii="Arial" w:hAnsi="Arial" w:cs="Arial"/>
          <w:color w:val="2B2B2B"/>
          <w:kern w:val="0"/>
          <w:sz w:val="32"/>
          <w:szCs w:val="32"/>
        </w:rPr>
        <w:br/>
        <w:t xml:space="preserve">       </w:t>
      </w:r>
      <w:r w:rsidRPr="004A6435">
        <w:rPr>
          <w:rFonts w:ascii="Arial" w:hAnsi="Arial" w:cs="Arial"/>
          <w:color w:val="2B2B2B"/>
          <w:kern w:val="0"/>
          <w:sz w:val="32"/>
          <w:szCs w:val="32"/>
        </w:rPr>
        <w:t>同期发情前的</w:t>
      </w:r>
      <w:r w:rsidRPr="004A6435">
        <w:rPr>
          <w:rFonts w:ascii="Arial" w:hAnsi="Arial" w:cs="Arial"/>
          <w:color w:val="2B2B2B"/>
          <w:kern w:val="0"/>
          <w:sz w:val="32"/>
          <w:szCs w:val="32"/>
        </w:rPr>
        <w:t>G-6-G</w:t>
      </w:r>
      <w:r w:rsidRPr="004A6435">
        <w:rPr>
          <w:rFonts w:ascii="Arial" w:hAnsi="Arial" w:cs="Arial"/>
          <w:color w:val="2B2B2B"/>
          <w:kern w:val="0"/>
          <w:sz w:val="32"/>
          <w:szCs w:val="32"/>
        </w:rPr>
        <w:t>前处理技术是由</w:t>
      </w:r>
      <w:r w:rsidRPr="004A6435">
        <w:rPr>
          <w:rFonts w:ascii="Arial" w:hAnsi="Arial" w:cs="Arial"/>
          <w:color w:val="2B2B2B"/>
          <w:kern w:val="0"/>
          <w:sz w:val="32"/>
          <w:szCs w:val="32"/>
        </w:rPr>
        <w:t>Richard Pursley</w:t>
      </w:r>
      <w:r w:rsidRPr="004A6435">
        <w:rPr>
          <w:rFonts w:ascii="Arial" w:hAnsi="Arial" w:cs="Arial"/>
          <w:color w:val="2B2B2B"/>
          <w:kern w:val="0"/>
          <w:sz w:val="32"/>
          <w:szCs w:val="32"/>
        </w:rPr>
        <w:t>改进的，虽然目前的研究结果报道有限，但与单独使用同期发情技术相比，其结果还是很有发展前景的。已有初步的实验显示，对</w:t>
      </w:r>
      <w:r w:rsidRPr="004A6435">
        <w:rPr>
          <w:rFonts w:ascii="Arial" w:hAnsi="Arial" w:cs="Arial"/>
          <w:color w:val="2B2B2B"/>
          <w:kern w:val="0"/>
          <w:sz w:val="32"/>
          <w:szCs w:val="32"/>
        </w:rPr>
        <w:t>62</w:t>
      </w:r>
      <w:r w:rsidRPr="004A6435">
        <w:rPr>
          <w:rFonts w:ascii="Arial" w:hAnsi="Arial" w:cs="Arial"/>
          <w:color w:val="2B2B2B"/>
          <w:kern w:val="0"/>
          <w:sz w:val="32"/>
          <w:szCs w:val="32"/>
        </w:rPr>
        <w:t>头牛在同期发情前进行</w:t>
      </w:r>
      <w:r w:rsidRPr="004A6435">
        <w:rPr>
          <w:rFonts w:ascii="Arial" w:hAnsi="Arial" w:cs="Arial"/>
          <w:color w:val="2B2B2B"/>
          <w:kern w:val="0"/>
          <w:sz w:val="32"/>
          <w:szCs w:val="32"/>
        </w:rPr>
        <w:t>G-6-G</w:t>
      </w:r>
      <w:r w:rsidRPr="004A6435">
        <w:rPr>
          <w:rFonts w:ascii="Arial" w:hAnsi="Arial" w:cs="Arial"/>
          <w:color w:val="2B2B2B"/>
          <w:kern w:val="0"/>
          <w:sz w:val="32"/>
          <w:szCs w:val="32"/>
        </w:rPr>
        <w:t>前处理后排卵率达到</w:t>
      </w:r>
      <w:r w:rsidRPr="004A6435">
        <w:rPr>
          <w:rFonts w:ascii="Arial" w:hAnsi="Arial" w:cs="Arial"/>
          <w:color w:val="2B2B2B"/>
          <w:kern w:val="0"/>
          <w:sz w:val="32"/>
          <w:szCs w:val="32"/>
        </w:rPr>
        <w:t>47%</w:t>
      </w:r>
      <w:r w:rsidRPr="004A6435">
        <w:rPr>
          <w:rFonts w:ascii="Arial" w:hAnsi="Arial" w:cs="Arial"/>
          <w:color w:val="2B2B2B"/>
          <w:kern w:val="0"/>
          <w:sz w:val="32"/>
          <w:szCs w:val="32"/>
        </w:rPr>
        <w:t>，而对另一个</w:t>
      </w:r>
      <w:r w:rsidRPr="004A6435">
        <w:rPr>
          <w:rFonts w:ascii="Arial" w:hAnsi="Arial" w:cs="Arial"/>
          <w:color w:val="2B2B2B"/>
          <w:kern w:val="0"/>
          <w:sz w:val="32"/>
          <w:szCs w:val="32"/>
        </w:rPr>
        <w:t>66</w:t>
      </w:r>
      <w:r w:rsidRPr="004A6435">
        <w:rPr>
          <w:rFonts w:ascii="Arial" w:hAnsi="Arial" w:cs="Arial"/>
          <w:color w:val="2B2B2B"/>
          <w:kern w:val="0"/>
          <w:sz w:val="32"/>
          <w:szCs w:val="32"/>
        </w:rPr>
        <w:t>头牛的群体只进行同期发情处理，其排卵率只有</w:t>
      </w:r>
      <w:r w:rsidRPr="004A6435">
        <w:rPr>
          <w:rFonts w:ascii="Arial" w:hAnsi="Arial" w:cs="Arial"/>
          <w:color w:val="2B2B2B"/>
          <w:kern w:val="0"/>
          <w:sz w:val="32"/>
          <w:szCs w:val="32"/>
        </w:rPr>
        <w:t>30%</w:t>
      </w:r>
      <w:r w:rsidRPr="004A6435">
        <w:rPr>
          <w:rFonts w:ascii="Arial" w:hAnsi="Arial" w:cs="Arial"/>
          <w:color w:val="2B2B2B"/>
          <w:kern w:val="0"/>
          <w:sz w:val="32"/>
          <w:szCs w:val="32"/>
        </w:rPr>
        <w:t>。美国环球公司精选公牛站的</w:t>
      </w:r>
      <w:r w:rsidRPr="004A6435">
        <w:rPr>
          <w:rFonts w:ascii="Arial" w:hAnsi="Arial" w:cs="Arial"/>
          <w:color w:val="2B2B2B"/>
          <w:kern w:val="0"/>
          <w:sz w:val="32"/>
          <w:szCs w:val="32"/>
        </w:rPr>
        <w:t>Ray Nebel</w:t>
      </w:r>
      <w:r w:rsidRPr="004A6435">
        <w:rPr>
          <w:rFonts w:ascii="Arial" w:hAnsi="Arial" w:cs="Arial"/>
          <w:color w:val="2B2B2B"/>
          <w:kern w:val="0"/>
          <w:sz w:val="32"/>
          <w:szCs w:val="32"/>
        </w:rPr>
        <w:t>指出，根据商业化奶牛场的</w:t>
      </w:r>
      <w:r w:rsidRPr="004A6435">
        <w:rPr>
          <w:rFonts w:ascii="Arial" w:hAnsi="Arial" w:cs="Arial"/>
          <w:color w:val="2B2B2B"/>
          <w:kern w:val="0"/>
          <w:sz w:val="32"/>
          <w:szCs w:val="32"/>
        </w:rPr>
        <w:t>DNIA</w:t>
      </w:r>
      <w:r w:rsidRPr="004A6435">
        <w:rPr>
          <w:rFonts w:ascii="Arial" w:hAnsi="Arial" w:cs="Arial"/>
          <w:color w:val="2B2B2B"/>
          <w:kern w:val="0"/>
          <w:sz w:val="32"/>
          <w:szCs w:val="32"/>
        </w:rPr>
        <w:t>记录，在同期排卵前使用</w:t>
      </w:r>
      <w:r w:rsidRPr="004A6435">
        <w:rPr>
          <w:rFonts w:ascii="Arial" w:hAnsi="Arial" w:cs="Arial"/>
          <w:color w:val="2B2B2B"/>
          <w:kern w:val="0"/>
          <w:sz w:val="32"/>
          <w:szCs w:val="32"/>
        </w:rPr>
        <w:t>G-6-G</w:t>
      </w:r>
      <w:r w:rsidRPr="004A6435">
        <w:rPr>
          <w:rFonts w:ascii="Arial" w:hAnsi="Arial" w:cs="Arial"/>
          <w:color w:val="2B2B2B"/>
          <w:kern w:val="0"/>
          <w:sz w:val="32"/>
          <w:szCs w:val="32"/>
        </w:rPr>
        <w:t>前处理技术的牛群能够获得一个相对更高的妊娠率。</w:t>
      </w:r>
      <w:r w:rsidRPr="004A6435">
        <w:rPr>
          <w:rFonts w:ascii="Arial" w:hAnsi="Arial" w:cs="Arial"/>
          <w:color w:val="2B2B2B"/>
          <w:kern w:val="0"/>
          <w:sz w:val="32"/>
          <w:szCs w:val="32"/>
        </w:rPr>
        <w:br/>
        <w:t>       G-6-G</w:t>
      </w:r>
      <w:r w:rsidRPr="004A6435">
        <w:rPr>
          <w:rFonts w:ascii="Arial" w:hAnsi="Arial" w:cs="Arial"/>
          <w:color w:val="2B2B2B"/>
          <w:kern w:val="0"/>
          <w:sz w:val="32"/>
          <w:szCs w:val="32"/>
        </w:rPr>
        <w:t>前处理</w:t>
      </w:r>
      <w:r w:rsidRPr="004A6435">
        <w:rPr>
          <w:rFonts w:ascii="Arial" w:hAnsi="Arial" w:cs="Arial"/>
          <w:color w:val="2B2B2B"/>
          <w:kern w:val="0"/>
          <w:sz w:val="32"/>
          <w:szCs w:val="32"/>
        </w:rPr>
        <w:t>+</w:t>
      </w:r>
      <w:r w:rsidRPr="004A6435">
        <w:rPr>
          <w:rFonts w:ascii="Arial" w:hAnsi="Arial" w:cs="Arial"/>
          <w:color w:val="2B2B2B"/>
          <w:kern w:val="0"/>
          <w:sz w:val="32"/>
          <w:szCs w:val="32"/>
        </w:rPr>
        <w:t>同期发情技术能否发挥其优势取决于最终的使用者。无论是使用</w:t>
      </w:r>
      <w:r w:rsidRPr="004A6435">
        <w:rPr>
          <w:rFonts w:ascii="Arial" w:hAnsi="Arial" w:cs="Arial"/>
          <w:color w:val="2B2B2B"/>
          <w:kern w:val="0"/>
          <w:sz w:val="32"/>
          <w:szCs w:val="32"/>
        </w:rPr>
        <w:t>G-6-G</w:t>
      </w:r>
      <w:r w:rsidRPr="004A6435">
        <w:rPr>
          <w:rFonts w:ascii="Arial" w:hAnsi="Arial" w:cs="Arial"/>
          <w:color w:val="2B2B2B"/>
          <w:kern w:val="0"/>
          <w:sz w:val="32"/>
          <w:szCs w:val="32"/>
        </w:rPr>
        <w:t>技术还是标准的前处理</w:t>
      </w:r>
      <w:r w:rsidRPr="004A6435">
        <w:rPr>
          <w:rFonts w:ascii="Arial" w:hAnsi="Arial" w:cs="Arial"/>
          <w:color w:val="2B2B2B"/>
          <w:kern w:val="0"/>
          <w:sz w:val="32"/>
          <w:szCs w:val="32"/>
        </w:rPr>
        <w:t>+</w:t>
      </w:r>
      <w:r w:rsidRPr="004A6435">
        <w:rPr>
          <w:rFonts w:ascii="Arial" w:hAnsi="Arial" w:cs="Arial"/>
          <w:color w:val="2B2B2B"/>
          <w:kern w:val="0"/>
          <w:sz w:val="32"/>
          <w:szCs w:val="32"/>
        </w:rPr>
        <w:t>同期发情方案，每头牛在人工授精前都要历经</w:t>
      </w:r>
      <w:r w:rsidRPr="004A6435">
        <w:rPr>
          <w:rFonts w:ascii="Arial" w:hAnsi="Arial" w:cs="Arial"/>
          <w:color w:val="2B2B2B"/>
          <w:kern w:val="0"/>
          <w:sz w:val="32"/>
          <w:szCs w:val="32"/>
        </w:rPr>
        <w:t>5</w:t>
      </w:r>
      <w:r w:rsidRPr="004A6435">
        <w:rPr>
          <w:rFonts w:ascii="Arial" w:hAnsi="Arial" w:cs="Arial"/>
          <w:color w:val="2B2B2B"/>
          <w:kern w:val="0"/>
          <w:sz w:val="32"/>
          <w:szCs w:val="32"/>
        </w:rPr>
        <w:t>次注射。</w:t>
      </w:r>
      <w:r w:rsidRPr="004A6435">
        <w:rPr>
          <w:rFonts w:ascii="Arial" w:hAnsi="Arial" w:cs="Arial"/>
          <w:color w:val="2B2B2B"/>
          <w:kern w:val="0"/>
          <w:sz w:val="32"/>
          <w:szCs w:val="32"/>
        </w:rPr>
        <w:t>G-6-G</w:t>
      </w:r>
      <w:r w:rsidRPr="004A6435">
        <w:rPr>
          <w:rFonts w:ascii="Arial" w:hAnsi="Arial" w:cs="Arial"/>
          <w:color w:val="2B2B2B"/>
          <w:kern w:val="0"/>
          <w:sz w:val="32"/>
          <w:szCs w:val="32"/>
        </w:rPr>
        <w:t>的整个方案历时两周多，但其</w:t>
      </w:r>
      <w:r w:rsidRPr="004A6435">
        <w:rPr>
          <w:rFonts w:ascii="Arial" w:hAnsi="Arial" w:cs="Arial"/>
          <w:color w:val="2B2B2B"/>
          <w:kern w:val="0"/>
          <w:sz w:val="32"/>
          <w:szCs w:val="32"/>
        </w:rPr>
        <w:t>5</w:t>
      </w:r>
      <w:r w:rsidRPr="004A6435">
        <w:rPr>
          <w:rFonts w:ascii="Arial" w:hAnsi="Arial" w:cs="Arial"/>
          <w:color w:val="2B2B2B"/>
          <w:kern w:val="0"/>
          <w:sz w:val="32"/>
          <w:szCs w:val="32"/>
        </w:rPr>
        <w:t>次注射时间恰巧发生在一周中不同的</w:t>
      </w:r>
      <w:r w:rsidRPr="004A6435">
        <w:rPr>
          <w:rFonts w:ascii="Arial" w:hAnsi="Arial" w:cs="Arial"/>
          <w:color w:val="2B2B2B"/>
          <w:kern w:val="0"/>
          <w:sz w:val="32"/>
          <w:szCs w:val="32"/>
        </w:rPr>
        <w:t>5</w:t>
      </w:r>
      <w:r w:rsidRPr="004A6435">
        <w:rPr>
          <w:rFonts w:ascii="Arial" w:hAnsi="Arial" w:cs="Arial"/>
          <w:color w:val="2B2B2B"/>
          <w:kern w:val="0"/>
          <w:sz w:val="32"/>
          <w:szCs w:val="32"/>
        </w:rPr>
        <w:t>天内。</w:t>
      </w:r>
      <w:r w:rsidRPr="004A6435">
        <w:rPr>
          <w:rFonts w:ascii="Arial" w:hAnsi="Arial" w:cs="Arial"/>
          <w:color w:val="2B2B2B"/>
          <w:kern w:val="0"/>
          <w:sz w:val="32"/>
          <w:szCs w:val="32"/>
        </w:rPr>
        <w:br/>
        <w:t xml:space="preserve">       </w:t>
      </w:r>
      <w:r w:rsidRPr="004A6435">
        <w:rPr>
          <w:rFonts w:ascii="Arial" w:hAnsi="Arial" w:cs="Arial"/>
          <w:color w:val="2B2B2B"/>
          <w:kern w:val="0"/>
          <w:sz w:val="32"/>
          <w:szCs w:val="32"/>
        </w:rPr>
        <w:t>规范操作是使各项方案成功实施的最关键因素，在奶牛生产上，完善的管理对于所有技术的成功应用起到至关重要的作用。另外，如果在应用此项技术的过程中，有奶牛出现了发情症状，那么务必要和涉及生产的每一个工作人员沟通后，才能决定是否要给发情奶牛实施人工授精。因此，最终</w:t>
      </w:r>
      <w:r w:rsidRPr="004A6435">
        <w:rPr>
          <w:rFonts w:ascii="Arial" w:hAnsi="Arial" w:cs="Arial"/>
          <w:color w:val="2B2B2B"/>
          <w:kern w:val="0"/>
          <w:sz w:val="32"/>
          <w:szCs w:val="32"/>
        </w:rPr>
        <w:lastRenderedPageBreak/>
        <w:t>选择哪套方案要取决于发情鉴定的效率、母牛受胎率和生产人员的操作能力。而你就是要根据牛场的实际情况来选择一个方案，再次预祝所有牛场的人工授精技术实施一切顺利！</w:t>
      </w:r>
    </w:p>
    <w:p w:rsidR="002F2066" w:rsidRPr="004A6435" w:rsidRDefault="002F2066" w:rsidP="002F2066">
      <w:pPr>
        <w:widowControl/>
        <w:shd w:val="clear" w:color="auto" w:fill="F7F8FB"/>
        <w:spacing w:before="100" w:beforeAutospacing="1" w:after="100" w:afterAutospacing="1"/>
        <w:jc w:val="left"/>
        <w:rPr>
          <w:rFonts w:ascii="Arial" w:hAnsi="Arial" w:cs="Arial"/>
          <w:color w:val="2B2B2B"/>
          <w:kern w:val="0"/>
          <w:sz w:val="32"/>
          <w:szCs w:val="32"/>
        </w:rPr>
      </w:pPr>
      <w:r w:rsidRPr="004A6435">
        <w:rPr>
          <w:rFonts w:ascii="Arial" w:hAnsi="Arial" w:cs="Arial"/>
          <w:color w:val="2B2B2B"/>
          <w:kern w:val="0"/>
          <w:sz w:val="32"/>
          <w:szCs w:val="32"/>
        </w:rPr>
        <w:br/>
        <w:t>      </w:t>
      </w:r>
      <w:r w:rsidRPr="004A6435">
        <w:rPr>
          <w:rFonts w:ascii="Arial" w:hAnsi="Arial" w:cs="Arial"/>
          <w:b/>
          <w:bCs/>
          <w:color w:val="2B2B2B"/>
          <w:kern w:val="0"/>
          <w:sz w:val="32"/>
          <w:szCs w:val="32"/>
        </w:rPr>
        <w:t xml:space="preserve"> </w:t>
      </w:r>
      <w:r w:rsidRPr="004A6435">
        <w:rPr>
          <w:rFonts w:ascii="Arial" w:hAnsi="Arial" w:cs="Arial"/>
          <w:b/>
          <w:bCs/>
          <w:color w:val="2B2B2B"/>
          <w:kern w:val="0"/>
          <w:sz w:val="32"/>
          <w:szCs w:val="32"/>
        </w:rPr>
        <w:t>成功小贴士</w:t>
      </w:r>
      <w:r w:rsidRPr="004A6435">
        <w:rPr>
          <w:rFonts w:ascii="Arial" w:hAnsi="Arial" w:cs="Arial"/>
          <w:color w:val="2B2B2B"/>
          <w:kern w:val="0"/>
          <w:sz w:val="32"/>
          <w:szCs w:val="32"/>
        </w:rPr>
        <w:br/>
        <w:t>      </w:t>
      </w:r>
      <w:r w:rsidRPr="004A6435">
        <w:rPr>
          <w:rFonts w:ascii="Arial" w:hAnsi="Arial" w:cs="Arial"/>
          <w:color w:val="FF6600"/>
          <w:kern w:val="0"/>
          <w:sz w:val="32"/>
          <w:szCs w:val="32"/>
        </w:rPr>
        <w:t xml:space="preserve"> </w:t>
      </w:r>
      <w:r w:rsidRPr="004A6435">
        <w:rPr>
          <w:rFonts w:ascii="Arial" w:hAnsi="Arial" w:cs="Arial"/>
          <w:color w:val="2B2B2B"/>
          <w:kern w:val="0"/>
          <w:sz w:val="32"/>
          <w:szCs w:val="32"/>
        </w:rPr>
        <w:t>使用同期发情技术需要注意的几点问题：</w:t>
      </w:r>
      <w:r w:rsidRPr="004A6435">
        <w:rPr>
          <w:rFonts w:ascii="Arial" w:hAnsi="Arial" w:cs="Arial"/>
          <w:color w:val="2B2B2B"/>
          <w:kern w:val="0"/>
          <w:sz w:val="32"/>
          <w:szCs w:val="32"/>
        </w:rPr>
        <w:br/>
        <w:t>       1</w:t>
      </w:r>
      <w:r w:rsidRPr="004A6435">
        <w:rPr>
          <w:rFonts w:ascii="Arial" w:hAnsi="Arial" w:cs="Arial"/>
          <w:color w:val="2B2B2B"/>
          <w:kern w:val="0"/>
          <w:sz w:val="32"/>
          <w:szCs w:val="32"/>
        </w:rPr>
        <w:t>．注射前列腺素和</w:t>
      </w:r>
      <w:r w:rsidRPr="004A6435">
        <w:rPr>
          <w:rFonts w:ascii="Arial" w:hAnsi="Arial" w:cs="Arial"/>
          <w:color w:val="2B2B2B"/>
          <w:kern w:val="0"/>
          <w:sz w:val="32"/>
          <w:szCs w:val="32"/>
        </w:rPr>
        <w:t>GnRH</w:t>
      </w:r>
      <w:r w:rsidRPr="004A6435">
        <w:rPr>
          <w:rFonts w:ascii="Arial" w:hAnsi="Arial" w:cs="Arial"/>
          <w:color w:val="2B2B2B"/>
          <w:kern w:val="0"/>
          <w:sz w:val="32"/>
          <w:szCs w:val="32"/>
        </w:rPr>
        <w:t>时，要使用</w:t>
      </w:r>
      <w:r w:rsidRPr="004A6435">
        <w:rPr>
          <w:rFonts w:ascii="Arial" w:hAnsi="Arial" w:cs="Arial"/>
          <w:color w:val="2B2B2B"/>
          <w:kern w:val="0"/>
          <w:sz w:val="32"/>
          <w:szCs w:val="32"/>
        </w:rPr>
        <w:t>18</w:t>
      </w:r>
      <w:smartTag w:uri="urn:schemas-microsoft-com:office:smarttags" w:element="chmetcnv">
        <w:smartTagPr>
          <w:attr w:name="TCSC" w:val="0"/>
          <w:attr w:name="NumberType" w:val="1"/>
          <w:attr w:name="Negative" w:val="True"/>
          <w:attr w:name="HasSpace" w:val="False"/>
          <w:attr w:name="SourceValue" w:val="20"/>
          <w:attr w:name="UnitName" w:val="克"/>
        </w:smartTagPr>
        <w:r w:rsidRPr="004A6435">
          <w:rPr>
            <w:rFonts w:ascii="Arial" w:hAnsi="Arial" w:cs="Arial"/>
            <w:color w:val="2B2B2B"/>
            <w:kern w:val="0"/>
            <w:sz w:val="32"/>
            <w:szCs w:val="32"/>
          </w:rPr>
          <w:t>-20</w:t>
        </w:r>
        <w:r w:rsidRPr="004A6435">
          <w:rPr>
            <w:rFonts w:ascii="Arial" w:hAnsi="Arial" w:cs="Arial"/>
            <w:color w:val="2B2B2B"/>
            <w:kern w:val="0"/>
            <w:sz w:val="32"/>
            <w:szCs w:val="32"/>
          </w:rPr>
          <w:t>克</w:t>
        </w:r>
      </w:smartTag>
      <w:r w:rsidRPr="004A6435">
        <w:rPr>
          <w:rFonts w:ascii="Arial" w:hAnsi="Arial" w:cs="Arial"/>
          <w:color w:val="2B2B2B"/>
          <w:kern w:val="0"/>
          <w:sz w:val="32"/>
          <w:szCs w:val="32"/>
        </w:rPr>
        <w:t>，</w:t>
      </w:r>
      <w:r w:rsidRPr="004A6435">
        <w:rPr>
          <w:rFonts w:ascii="Arial" w:hAnsi="Arial" w:cs="Arial"/>
          <w:color w:val="2B2B2B"/>
          <w:kern w:val="0"/>
          <w:sz w:val="32"/>
          <w:szCs w:val="32"/>
        </w:rPr>
        <w:t>1-1/2</w:t>
      </w:r>
      <w:r w:rsidRPr="004A6435">
        <w:rPr>
          <w:rFonts w:ascii="Arial" w:hAnsi="Arial" w:cs="Arial"/>
          <w:color w:val="2B2B2B"/>
          <w:kern w:val="0"/>
          <w:sz w:val="32"/>
          <w:szCs w:val="32"/>
        </w:rPr>
        <w:t>英寸的针头进行深层肌肉注射。</w:t>
      </w:r>
      <w:r w:rsidRPr="004A6435">
        <w:rPr>
          <w:rFonts w:ascii="Arial" w:hAnsi="Arial" w:cs="Arial"/>
          <w:color w:val="2B2B2B"/>
          <w:kern w:val="0"/>
          <w:sz w:val="32"/>
          <w:szCs w:val="32"/>
        </w:rPr>
        <w:br/>
        <w:t>       2</w:t>
      </w:r>
      <w:r w:rsidRPr="004A6435">
        <w:rPr>
          <w:rFonts w:ascii="Arial" w:hAnsi="Arial" w:cs="Arial"/>
          <w:color w:val="2B2B2B"/>
          <w:kern w:val="0"/>
          <w:sz w:val="32"/>
          <w:szCs w:val="32"/>
        </w:rPr>
        <w:t>．要根据注射液的多少来选择合适大小的注射器（比如，注射</w:t>
      </w:r>
      <w:r w:rsidRPr="004A6435">
        <w:rPr>
          <w:rFonts w:ascii="Arial" w:hAnsi="Arial" w:cs="Arial"/>
          <w:color w:val="2B2B2B"/>
          <w:kern w:val="0"/>
          <w:sz w:val="32"/>
          <w:szCs w:val="32"/>
        </w:rPr>
        <w:t>2-cc</w:t>
      </w:r>
      <w:r w:rsidRPr="004A6435">
        <w:rPr>
          <w:rFonts w:ascii="Arial" w:hAnsi="Arial" w:cs="Arial"/>
          <w:color w:val="2B2B2B"/>
          <w:kern w:val="0"/>
          <w:sz w:val="32"/>
          <w:szCs w:val="32"/>
        </w:rPr>
        <w:t>液体需要用</w:t>
      </w:r>
      <w:r w:rsidRPr="004A6435">
        <w:rPr>
          <w:rFonts w:ascii="Arial" w:hAnsi="Arial" w:cs="Arial"/>
          <w:color w:val="2B2B2B"/>
          <w:kern w:val="0"/>
          <w:sz w:val="32"/>
          <w:szCs w:val="32"/>
        </w:rPr>
        <w:t>3-cc</w:t>
      </w:r>
      <w:r w:rsidRPr="004A6435">
        <w:rPr>
          <w:rFonts w:ascii="Arial" w:hAnsi="Arial" w:cs="Arial"/>
          <w:color w:val="2B2B2B"/>
          <w:kern w:val="0"/>
          <w:sz w:val="32"/>
          <w:szCs w:val="32"/>
        </w:rPr>
        <w:t>的注射器；注射</w:t>
      </w:r>
      <w:r w:rsidRPr="004A6435">
        <w:rPr>
          <w:rFonts w:ascii="Arial" w:hAnsi="Arial" w:cs="Arial"/>
          <w:color w:val="2B2B2B"/>
          <w:kern w:val="0"/>
          <w:sz w:val="32"/>
          <w:szCs w:val="32"/>
        </w:rPr>
        <w:t>5-cc</w:t>
      </w:r>
      <w:r w:rsidRPr="004A6435">
        <w:rPr>
          <w:rFonts w:ascii="Arial" w:hAnsi="Arial" w:cs="Arial"/>
          <w:color w:val="2B2B2B"/>
          <w:kern w:val="0"/>
          <w:sz w:val="32"/>
          <w:szCs w:val="32"/>
        </w:rPr>
        <w:t>液体需要用</w:t>
      </w:r>
      <w:r w:rsidRPr="004A6435">
        <w:rPr>
          <w:rFonts w:ascii="Arial" w:hAnsi="Arial" w:cs="Arial"/>
          <w:color w:val="2B2B2B"/>
          <w:kern w:val="0"/>
          <w:sz w:val="32"/>
          <w:szCs w:val="32"/>
        </w:rPr>
        <w:t>6-cc</w:t>
      </w:r>
      <w:r w:rsidRPr="004A6435">
        <w:rPr>
          <w:rFonts w:ascii="Arial" w:hAnsi="Arial" w:cs="Arial"/>
          <w:color w:val="2B2B2B"/>
          <w:kern w:val="0"/>
          <w:sz w:val="32"/>
          <w:szCs w:val="32"/>
        </w:rPr>
        <w:t>的注射器）。</w:t>
      </w:r>
      <w:r w:rsidRPr="004A6435">
        <w:rPr>
          <w:rFonts w:ascii="Arial" w:hAnsi="Arial" w:cs="Arial"/>
          <w:color w:val="2B2B2B"/>
          <w:kern w:val="0"/>
          <w:sz w:val="32"/>
          <w:szCs w:val="32"/>
        </w:rPr>
        <w:br/>
        <w:t>       3</w:t>
      </w:r>
      <w:r w:rsidRPr="004A6435">
        <w:rPr>
          <w:rFonts w:ascii="Arial" w:hAnsi="Arial" w:cs="Arial"/>
          <w:color w:val="2B2B2B"/>
          <w:kern w:val="0"/>
          <w:sz w:val="32"/>
          <w:szCs w:val="32"/>
        </w:rPr>
        <w:t>．要严格根据操作规范来处理和储存激素。</w:t>
      </w:r>
      <w:r w:rsidRPr="004A6435">
        <w:rPr>
          <w:rFonts w:ascii="Arial" w:hAnsi="Arial" w:cs="Arial"/>
          <w:color w:val="2B2B2B"/>
          <w:kern w:val="0"/>
          <w:sz w:val="32"/>
          <w:szCs w:val="32"/>
        </w:rPr>
        <w:br/>
        <w:t>       4</w:t>
      </w:r>
      <w:r w:rsidRPr="004A6435">
        <w:rPr>
          <w:rFonts w:ascii="Arial" w:hAnsi="Arial" w:cs="Arial"/>
          <w:color w:val="2B2B2B"/>
          <w:kern w:val="0"/>
          <w:sz w:val="32"/>
          <w:szCs w:val="32"/>
        </w:rPr>
        <w:t>．当我们在选择哪些母牛可以作为同期发情处理的对象时，需要考虑的因素要包括母牛的健康和发情状态。</w:t>
      </w:r>
      <w:r w:rsidRPr="004A6435">
        <w:rPr>
          <w:rFonts w:ascii="Arial" w:hAnsi="Arial" w:cs="Arial"/>
          <w:color w:val="2B2B2B"/>
          <w:kern w:val="0"/>
          <w:sz w:val="32"/>
          <w:szCs w:val="32"/>
        </w:rPr>
        <w:br/>
        <w:t>       5</w:t>
      </w:r>
      <w:r w:rsidRPr="004A6435">
        <w:rPr>
          <w:rFonts w:ascii="Arial" w:hAnsi="Arial" w:cs="Arial"/>
          <w:color w:val="2B2B2B"/>
          <w:kern w:val="0"/>
          <w:sz w:val="32"/>
          <w:szCs w:val="32"/>
        </w:rPr>
        <w:t>．要确保在最佳的时间段里把正确的激素注射到合适的母牛体内。</w:t>
      </w:r>
      <w:r w:rsidRPr="004A6435">
        <w:rPr>
          <w:rFonts w:ascii="Arial" w:hAnsi="Arial" w:cs="Arial"/>
          <w:color w:val="2B2B2B"/>
          <w:kern w:val="0"/>
          <w:sz w:val="32"/>
          <w:szCs w:val="32"/>
        </w:rPr>
        <w:br/>
        <w:t>       6</w:t>
      </w:r>
      <w:r w:rsidRPr="004A6435">
        <w:rPr>
          <w:rFonts w:ascii="Arial" w:hAnsi="Arial" w:cs="Arial"/>
          <w:color w:val="2B2B2B"/>
          <w:kern w:val="0"/>
          <w:sz w:val="32"/>
          <w:szCs w:val="32"/>
        </w:rPr>
        <w:t>．每一次注射前一定要检查两次该牛的耳号</w:t>
      </w:r>
      <w:r w:rsidRPr="004A6435">
        <w:rPr>
          <w:rFonts w:ascii="Arial" w:hAnsi="Arial" w:cs="Arial"/>
          <w:color w:val="2B2B2B"/>
          <w:kern w:val="0"/>
          <w:sz w:val="32"/>
          <w:szCs w:val="32"/>
        </w:rPr>
        <w:t>ID</w:t>
      </w:r>
      <w:r w:rsidRPr="004A6435">
        <w:rPr>
          <w:rFonts w:ascii="Arial" w:hAnsi="Arial" w:cs="Arial"/>
          <w:color w:val="2B2B2B"/>
          <w:kern w:val="0"/>
          <w:sz w:val="32"/>
          <w:szCs w:val="32"/>
        </w:rPr>
        <w:t>，因为前列腺素将会溶解黄体和诱发流产。</w:t>
      </w:r>
    </w:p>
    <w:p w:rsidR="007C4427" w:rsidRDefault="007C4427" w:rsidP="007C4427">
      <w:pPr>
        <w:pStyle w:val="a7"/>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8" w:tgtFrame="_blank" w:tooltip="http://mail.sina.com.cn/netdisk/download.php?id=05463188584c11109c5156c23f1bfd14bc" w:history="1">
        <w:r>
          <w:rPr>
            <w:rStyle w:val="a6"/>
            <w:rFonts w:ascii="黑体" w:eastAsia="黑体" w:hAnsi="黑体" w:hint="eastAsia"/>
            <w:color w:val="FF0000"/>
            <w:sz w:val="21"/>
            <w:szCs w:val="21"/>
          </w:rPr>
          <w:t>下载：多目标遗传算法在饲料配方设计中的应用</w:t>
        </w:r>
      </w:hyperlink>
      <w:r>
        <w:rPr>
          <w:rFonts w:ascii="黑体" w:eastAsia="黑体" w:hAnsi="黑体" w:hint="eastAsia"/>
          <w:color w:val="000000"/>
          <w:sz w:val="21"/>
          <w:szCs w:val="21"/>
        </w:rPr>
        <w:t>（算法理论）</w:t>
      </w:r>
    </w:p>
    <w:p w:rsidR="007C4427" w:rsidRDefault="007C4427" w:rsidP="007C4427">
      <w:pPr>
        <w:pStyle w:val="a7"/>
        <w:ind w:firstLine="480"/>
        <w:rPr>
          <w:rStyle w:val="a8"/>
          <w:b w:val="0"/>
        </w:rPr>
      </w:pPr>
      <w:r>
        <w:rPr>
          <w:rStyle w:val="a8"/>
          <w:rFonts w:ascii="黑体" w:eastAsia="黑体" w:hAnsi="黑体" w:hint="eastAsia"/>
          <w:b w:val="0"/>
          <w:color w:val="000000"/>
          <w:sz w:val="21"/>
          <w:szCs w:val="21"/>
        </w:rPr>
        <w:lastRenderedPageBreak/>
        <w:t>软件反刍版本(反刍营养百分百)：以干物质为基础，采用过胃（能氮平衡）、过肠、MP（可代谢蛋白）中氨基酸含量对饲料日粮进行TMR计算。</w:t>
      </w:r>
    </w:p>
    <w:p w:rsidR="007C4427" w:rsidRDefault="007C4427" w:rsidP="007C4427">
      <w:pPr>
        <w:pStyle w:val="a7"/>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7C4427" w:rsidRDefault="00B53F1E" w:rsidP="007C4427">
      <w:pPr>
        <w:pStyle w:val="a7"/>
        <w:ind w:firstLine="480"/>
        <w:jc w:val="center"/>
        <w:rPr>
          <w:rFonts w:ascii="黑体" w:eastAsia="黑体" w:hAnsi="黑体"/>
          <w:b/>
          <w:color w:val="FF0000"/>
          <w:sz w:val="21"/>
          <w:szCs w:val="21"/>
          <w:u w:val="single"/>
        </w:rPr>
      </w:pPr>
      <w:hyperlink r:id="rId9" w:history="1">
        <w:r w:rsidR="007C4427">
          <w:rPr>
            <w:rStyle w:val="a6"/>
            <w:rFonts w:ascii="黑体" w:eastAsia="黑体" w:hAnsi="黑体" w:hint="eastAsia"/>
            <w:b/>
            <w:color w:val="FF0000"/>
            <w:sz w:val="21"/>
            <w:szCs w:val="21"/>
          </w:rPr>
          <w:t>下载：智能二代(Genetic Algorithm)饲料配方软件(猪、鸡饲料配方计算)</w:t>
        </w:r>
      </w:hyperlink>
    </w:p>
    <w:p w:rsidR="007C4427" w:rsidRDefault="007C4427" w:rsidP="007C4427">
      <w:pPr>
        <w:jc w:val="center"/>
        <w:rPr>
          <w:rFonts w:ascii="黑体" w:eastAsia="黑体" w:hAnsi="黑体"/>
          <w:b/>
          <w:color w:val="FF0000"/>
          <w:szCs w:val="21"/>
        </w:rPr>
      </w:pPr>
    </w:p>
    <w:p w:rsidR="007C4427" w:rsidRDefault="00B53F1E" w:rsidP="007C4427">
      <w:pPr>
        <w:jc w:val="center"/>
        <w:rPr>
          <w:rFonts w:ascii="黑体" w:eastAsia="黑体" w:hAnsi="黑体"/>
          <w:b/>
          <w:color w:val="FF0000"/>
          <w:szCs w:val="21"/>
          <w:u w:val="single"/>
        </w:rPr>
      </w:pPr>
      <w:hyperlink r:id="rId10" w:history="1">
        <w:r w:rsidR="007C4427">
          <w:rPr>
            <w:rStyle w:val="a6"/>
            <w:rFonts w:ascii="黑体" w:eastAsia="黑体" w:hAnsi="黑体" w:hint="eastAsia"/>
            <w:b/>
            <w:color w:val="FF0000"/>
            <w:szCs w:val="21"/>
          </w:rPr>
          <w:t>下载1：Feed mix 反刍营养百分百-饲料配方软件(第四版)</w:t>
        </w:r>
      </w:hyperlink>
    </w:p>
    <w:p w:rsidR="007C4427" w:rsidRDefault="007C4427" w:rsidP="007C4427">
      <w:pPr>
        <w:jc w:val="center"/>
        <w:rPr>
          <w:rFonts w:ascii="黑体" w:eastAsia="黑体" w:hAnsi="黑体"/>
          <w:b/>
          <w:color w:val="0070C0"/>
          <w:szCs w:val="21"/>
        </w:rPr>
      </w:pPr>
      <w:r>
        <w:rPr>
          <w:rFonts w:ascii="黑体" w:eastAsia="黑体" w:hAnsi="黑体" w:hint="eastAsia"/>
          <w:b/>
          <w:color w:val="0070C0"/>
          <w:szCs w:val="21"/>
        </w:rPr>
        <w:t>QQ:1400072515</w:t>
      </w:r>
    </w:p>
    <w:p w:rsidR="007C4427" w:rsidRDefault="00B53F1E" w:rsidP="007C4427">
      <w:pPr>
        <w:jc w:val="center"/>
        <w:rPr>
          <w:rFonts w:ascii="黑体" w:eastAsia="黑体" w:hAnsi="黑体"/>
          <w:b/>
          <w:color w:val="FF0000"/>
          <w:szCs w:val="21"/>
          <w:u w:val="single"/>
        </w:rPr>
      </w:pPr>
      <w:hyperlink r:id="rId11" w:history="1">
        <w:r w:rsidR="007C4427">
          <w:rPr>
            <w:rStyle w:val="a6"/>
            <w:rFonts w:ascii="黑体" w:eastAsia="黑体" w:hAnsi="黑体" w:hint="eastAsia"/>
            <w:b/>
            <w:color w:val="FF0000"/>
            <w:szCs w:val="21"/>
          </w:rPr>
          <w:t>下载2：Feed mix 反刍营养百分百-饲料配方软件(第四版)</w:t>
        </w:r>
      </w:hyperlink>
    </w:p>
    <w:p w:rsidR="000F4C76" w:rsidRDefault="000F4C76" w:rsidP="000F4C76">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2" w:tgtFrame="_blank" w:tooltip="http://mail.sina.com.cn/netdisk/download.php?id=447faa01ee8d8a9249a6ab838efc2a1492" w:history="1">
        <w:r>
          <w:rPr>
            <w:rStyle w:val="a6"/>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3" w:tgtFrame="_blank" w:tooltip="http://mail.sina.com.cn/netdisk/download.php?id=78fd279534792beaf2a54622352cbd1484" w:history="1">
        <w:r>
          <w:rPr>
            <w:rStyle w:val="a6"/>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4" w:tgtFrame="_blank" w:tooltip="http://mail.sina.com.cn/netdisk/download.php?id=3375f534fd044a527ead49b79fe1a0143b" w:history="1">
        <w:r>
          <w:rPr>
            <w:rStyle w:val="a6"/>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5" w:tgtFrame="_blank" w:tooltip="http://mail.sina.com.cn/netdisk/download.php?id=b18dc710c53bda046cc5f40416802214e3" w:history="1">
        <w:r>
          <w:rPr>
            <w:rStyle w:val="a6"/>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6" w:tgtFrame="_blank" w:tooltip="http://mail.sina.com.cn/netdisk/download.php?id=0da6b3470e56a53383bef3da87e55b1482" w:history="1">
        <w:r>
          <w:rPr>
            <w:rStyle w:val="a6"/>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7" w:tgtFrame="_blank" w:tooltip="http://mail.sina.com.cn/netdisk/download.php?id=2e2d884a7ec6eda8522f8c67a07140140c" w:history="1">
        <w:r>
          <w:rPr>
            <w:rStyle w:val="a6"/>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8" w:tgtFrame="_blank" w:tooltip="http://mail.sina.com.cn/netdisk/download.php?id=d749af0a6848a635bb96b12f6e966f1437" w:history="1">
        <w:r>
          <w:rPr>
            <w:rStyle w:val="a6"/>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9" w:tgtFrame="_blank" w:tooltip="http://mail.sina.com.cn/netdisk/download.php?id=e39691d5b6090ce6a56f9278e424151489" w:history="1">
        <w:r>
          <w:rPr>
            <w:rStyle w:val="a6"/>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20" w:tgtFrame="_blank" w:tooltip="http://mail.sina.com.cn/netdisk/download.php?id=878adf1aa8f8f114b317854cd73aac14b9" w:history="1">
        <w:r>
          <w:rPr>
            <w:rStyle w:val="a6"/>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1" w:tgtFrame="_blank" w:tooltip="http://mail.sina.com.cn/netdisk/download.php?id=e4952a03385f26c3729ae8e059b60c1401" w:history="1">
        <w:r>
          <w:rPr>
            <w:rStyle w:val="a6"/>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2" w:tgtFrame="_blank" w:tooltip="http://mail.sina.com.cn/netdisk/download.php?id=8fd3214578208c6c149fc419d93ec21475" w:history="1">
        <w:r>
          <w:rPr>
            <w:rStyle w:val="a6"/>
            <w:rFonts w:ascii="黑体" w:eastAsia="黑体" w:hAnsi="黑体" w:hint="eastAsia"/>
            <w:color w:val="FF0000"/>
            <w:szCs w:val="21"/>
          </w:rPr>
          <w:t>饲料配方软件注册步骤详解</w:t>
        </w:r>
      </w:hyperlink>
    </w:p>
    <w:p w:rsidR="007C4427" w:rsidRPr="000F4C76" w:rsidRDefault="007C4427" w:rsidP="007C4427">
      <w:pPr>
        <w:jc w:val="center"/>
        <w:rPr>
          <w:sz w:val="28"/>
          <w:szCs w:val="20"/>
        </w:rPr>
      </w:pPr>
    </w:p>
    <w:p w:rsidR="005146FD" w:rsidRPr="007C4427" w:rsidRDefault="005146FD" w:rsidP="007C4427">
      <w:pPr>
        <w:jc w:val="left"/>
      </w:pPr>
    </w:p>
    <w:sectPr w:rsidR="005146FD" w:rsidRPr="007C4427" w:rsidSect="00E22BC6">
      <w:headerReference w:type="default" r:id="rId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707C" w:rsidRDefault="008A707C" w:rsidP="002F2066">
      <w:r>
        <w:separator/>
      </w:r>
    </w:p>
  </w:endnote>
  <w:endnote w:type="continuationSeparator" w:id="1">
    <w:p w:rsidR="008A707C" w:rsidRDefault="008A707C" w:rsidP="002F20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707C" w:rsidRDefault="008A707C" w:rsidP="002F2066">
      <w:r>
        <w:separator/>
      </w:r>
    </w:p>
  </w:footnote>
  <w:footnote w:type="continuationSeparator" w:id="1">
    <w:p w:rsidR="008A707C" w:rsidRDefault="008A707C" w:rsidP="002F20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435" w:rsidRDefault="004A6435">
    <w:pPr>
      <w:pStyle w:val="a3"/>
    </w:pPr>
    <w:r w:rsidRPr="004A6435">
      <w:rPr>
        <w:rFonts w:hint="eastAsia"/>
      </w:rPr>
      <w:t xml:space="preserve">Feed mix </w:t>
    </w:r>
    <w:r w:rsidRPr="004A6435">
      <w:rPr>
        <w:rFonts w:hint="eastAsia"/>
      </w:rPr>
      <w:t>反刍营养百分百饲料软件</w:t>
    </w:r>
    <w:r w:rsidRPr="004A6435">
      <w:rPr>
        <w:rFonts w:hint="eastAsia"/>
      </w:rPr>
      <w:t>(</w:t>
    </w:r>
    <w:r w:rsidRPr="004A6435">
      <w:rPr>
        <w:rFonts w:hint="eastAsia"/>
      </w:rPr>
      <w:t>奶牛、肉牛、肉羊等饲料计算</w:t>
    </w:r>
    <w:r w:rsidRPr="004A6435">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F2066"/>
    <w:rsid w:val="000B0703"/>
    <w:rsid w:val="000F4C76"/>
    <w:rsid w:val="002F2066"/>
    <w:rsid w:val="004A6435"/>
    <w:rsid w:val="005146FD"/>
    <w:rsid w:val="007C4427"/>
    <w:rsid w:val="007E3320"/>
    <w:rsid w:val="0082061B"/>
    <w:rsid w:val="008A707C"/>
    <w:rsid w:val="00B53F1E"/>
    <w:rsid w:val="00D70461"/>
    <w:rsid w:val="00E22BC6"/>
    <w:rsid w:val="00E23FD2"/>
    <w:rsid w:val="00FF2B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06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F206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2F2066"/>
    <w:rPr>
      <w:sz w:val="18"/>
      <w:szCs w:val="18"/>
    </w:rPr>
  </w:style>
  <w:style w:type="paragraph" w:styleId="a4">
    <w:name w:val="footer"/>
    <w:basedOn w:val="a"/>
    <w:link w:val="Char0"/>
    <w:uiPriority w:val="99"/>
    <w:semiHidden/>
    <w:unhideWhenUsed/>
    <w:rsid w:val="002F206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2F2066"/>
    <w:rPr>
      <w:sz w:val="18"/>
      <w:szCs w:val="18"/>
    </w:rPr>
  </w:style>
  <w:style w:type="paragraph" w:styleId="a5">
    <w:name w:val="Balloon Text"/>
    <w:basedOn w:val="a"/>
    <w:link w:val="Char1"/>
    <w:uiPriority w:val="99"/>
    <w:semiHidden/>
    <w:unhideWhenUsed/>
    <w:rsid w:val="002F2066"/>
    <w:rPr>
      <w:sz w:val="18"/>
      <w:szCs w:val="18"/>
    </w:rPr>
  </w:style>
  <w:style w:type="character" w:customStyle="1" w:styleId="Char1">
    <w:name w:val="批注框文本 Char"/>
    <w:basedOn w:val="a0"/>
    <w:link w:val="a5"/>
    <w:uiPriority w:val="99"/>
    <w:semiHidden/>
    <w:rsid w:val="002F2066"/>
    <w:rPr>
      <w:rFonts w:ascii="Times New Roman" w:eastAsia="宋体" w:hAnsi="Times New Roman" w:cs="Times New Roman"/>
      <w:sz w:val="18"/>
      <w:szCs w:val="18"/>
    </w:rPr>
  </w:style>
  <w:style w:type="character" w:styleId="a6">
    <w:name w:val="Hyperlink"/>
    <w:basedOn w:val="a0"/>
    <w:uiPriority w:val="99"/>
    <w:unhideWhenUsed/>
    <w:rsid w:val="00D70461"/>
    <w:rPr>
      <w:color w:val="0000FF"/>
      <w:u w:val="single"/>
    </w:rPr>
  </w:style>
  <w:style w:type="paragraph" w:styleId="a7">
    <w:name w:val="Normal (Web)"/>
    <w:basedOn w:val="a"/>
    <w:uiPriority w:val="99"/>
    <w:semiHidden/>
    <w:unhideWhenUsed/>
    <w:rsid w:val="007C4427"/>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7C4427"/>
    <w:rPr>
      <w:b/>
      <w:bCs/>
    </w:rPr>
  </w:style>
</w:styles>
</file>

<file path=word/webSettings.xml><?xml version="1.0" encoding="utf-8"?>
<w:webSettings xmlns:r="http://schemas.openxmlformats.org/officeDocument/2006/relationships" xmlns:w="http://schemas.openxmlformats.org/wordprocessingml/2006/main">
  <w:divs>
    <w:div w:id="459761954">
      <w:bodyDiv w:val="1"/>
      <w:marLeft w:val="0"/>
      <w:marRight w:val="0"/>
      <w:marTop w:val="0"/>
      <w:marBottom w:val="0"/>
      <w:divBdr>
        <w:top w:val="none" w:sz="0" w:space="0" w:color="auto"/>
        <w:left w:val="none" w:sz="0" w:space="0" w:color="auto"/>
        <w:bottom w:val="none" w:sz="0" w:space="0" w:color="auto"/>
        <w:right w:val="none" w:sz="0" w:space="0" w:color="auto"/>
      </w:divBdr>
    </w:div>
    <w:div w:id="154136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05463188584c11109c5156c23f1bfd14bc" TargetMode="External"/><Relationship Id="rId13" Type="http://schemas.openxmlformats.org/officeDocument/2006/relationships/hyperlink" Target="http://mail.sina.com.cn/netdisk/download.php?id=78fd279534792beaf2a54622352cbd1484" TargetMode="External"/><Relationship Id="rId18" Type="http://schemas.openxmlformats.org/officeDocument/2006/relationships/hyperlink" Target="http://mail.sina.com.cn/netdisk/download.php?id=d749af0a6848a635bb96b12f6e966f1437" TargetMode="External"/><Relationship Id="rId3" Type="http://schemas.openxmlformats.org/officeDocument/2006/relationships/webSettings" Target="webSettings.xml"/><Relationship Id="rId21" Type="http://schemas.openxmlformats.org/officeDocument/2006/relationships/hyperlink" Target="http://mail.sina.com.cn/netdisk/download.php?id=e4952a03385f26c3729ae8e059b60c1401" TargetMode="External"/><Relationship Id="rId7" Type="http://schemas.openxmlformats.org/officeDocument/2006/relationships/image" Target="media/image2.jpeg"/><Relationship Id="rId12" Type="http://schemas.openxmlformats.org/officeDocument/2006/relationships/hyperlink" Target="http://mail.sina.com.cn/netdisk/download.php?id=447faa01ee8d8a9249a6ab838efc2a1492" TargetMode="External"/><Relationship Id="rId17" Type="http://schemas.openxmlformats.org/officeDocument/2006/relationships/hyperlink" Target="http://mail.sina.com.cn/netdisk/download.php?id=2e2d884a7ec6eda8522f8c67a07140140c"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mail.sina.com.cn/netdisk/download.php?id=0da6b3470e56a53383bef3da87e55b1482" TargetMode="External"/><Relationship Id="rId20" Type="http://schemas.openxmlformats.org/officeDocument/2006/relationships/hyperlink" Target="http://mail.sina.com.cn/netdisk/download.php?id=878adf1aa8f8f114b317854cd73aac14b9"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user.qzone.qq.com/1400072515/blog/1419724053"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mail.sina.com.cn/netdisk/download.php?id=b18dc710c53bda046cc5f40416802214e3" TargetMode="External"/><Relationship Id="rId23" Type="http://schemas.openxmlformats.org/officeDocument/2006/relationships/header" Target="header1.xml"/><Relationship Id="rId10" Type="http://schemas.openxmlformats.org/officeDocument/2006/relationships/hyperlink" Target="http://mail.sina.com.cn/netdisk/download.php?id=9db58958dfa1e37685cf228f1e582530e6" TargetMode="External"/><Relationship Id="rId19" Type="http://schemas.openxmlformats.org/officeDocument/2006/relationships/hyperlink" Target="http://mail.sina.com.cn/netdisk/download.php?id=e39691d5b6090ce6a56f9278e424151489" TargetMode="External"/><Relationship Id="rId4" Type="http://schemas.openxmlformats.org/officeDocument/2006/relationships/footnotes" Target="footnotes.xml"/><Relationship Id="rId9" Type="http://schemas.openxmlformats.org/officeDocument/2006/relationships/hyperlink" Target="http://mail.sina.com.cn/netdisk/download.php?id=c6a34f4ccd3c14275bf670b060bb5630ed" TargetMode="External"/><Relationship Id="rId14" Type="http://schemas.openxmlformats.org/officeDocument/2006/relationships/hyperlink" Target="http://mail.sina.com.cn/netdisk/download.php?id=3375f534fd044a527ead49b79fe1a0143b" TargetMode="External"/><Relationship Id="rId22" Type="http://schemas.openxmlformats.org/officeDocument/2006/relationships/hyperlink" Target="http://mail.sina.com.cn/netdisk/download.php?id=8fd3214578208c6c149fc419d93ec2147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811</Words>
  <Characters>4624</Characters>
  <Application>Microsoft Office Word</Application>
  <DocSecurity>0</DocSecurity>
  <Lines>38</Lines>
  <Paragraphs>10</Paragraphs>
  <ScaleCrop>false</ScaleCrop>
  <Company/>
  <LinksUpToDate>false</LinksUpToDate>
  <CharactersWithSpaces>5425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2014-07-02T23:27:00Z</dcterms:created>
  <dcterms:modified xsi:type="dcterms:W3CDTF">2015-01-06T00:56:00Z</dcterms:modified>
</cp:coreProperties>
</file>