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64" w:rsidRPr="009E4E64" w:rsidRDefault="009E4E64" w:rsidP="009E4E6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E4E6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养羊技术：青贮</w:t>
      </w:r>
    </w:p>
    <w:p w:rsidR="009E4E64" w:rsidRPr="009E4E64" w:rsidRDefault="009E4E64" w:rsidP="009E4E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调制青贮饲料不需要昂贵设备和高超技术，只要掌握操作要领，就能成功。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（1）适时收割 根据青贮对象，适时收割。玉米全株青贮在蜡熟期至黄熟期；玉米秸秆青贮在籽粒熟末期；高梁在穗完全成熟后；稻草在割下水稻立即脱粒后；甘薯在早霜前叶未黄时收割。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（2）合理制作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①首先将青贮原料切短至1～2厘米。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②水分适宜，青贮饲料含水量70%为宜。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③将切碎青贮料装入青贮设备中（青贮塔、窖、塑料袋等），逐层压实或踩实装满。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④密封是青贮饲料成功与否关键因素之一。密封的目的是为使具有厌氧要求的乳酸菌快速繁殖，达到一定浓度，从而抑制腐败细菌的生长，延长保存时间。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（3）注意事项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①再密封 青贮窖等贮后5～6天进入乳酸发酵期，青贮料体积减少，密封层下降，应立即再培土密封，以防漏气使青贮料腐败变质。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②防止踩压 无论青贮窖还是青贮袋，应防止踩压出现漏洞、透气而变质。</w:t>
      </w:r>
    </w:p>
    <w:p w:rsidR="009E4E64" w:rsidRPr="009E4E64" w:rsidRDefault="009E4E64" w:rsidP="009E4E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4E64">
        <w:rPr>
          <w:rFonts w:ascii="宋体" w:eastAsia="宋体" w:hAnsi="宋体" w:cs="宋体"/>
          <w:color w:val="000000"/>
          <w:kern w:val="0"/>
          <w:sz w:val="36"/>
          <w:szCs w:val="36"/>
        </w:rPr>
        <w:t>③防止进水 青贮饲料进水会导致腐烂变质，因此青贮塔应不漏雨、漏水，青贮窖要有排水沟，青贮袋应不漏气等。</w:t>
      </w:r>
    </w:p>
    <w:p w:rsidR="009E4E64" w:rsidRDefault="009E4E64" w:rsidP="009E4E6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E4E64" w:rsidRDefault="009E4E64" w:rsidP="009E4E6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E4E64" w:rsidRDefault="009E4E64" w:rsidP="009E4E6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E4E64" w:rsidRDefault="009E4E64" w:rsidP="009E4E6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E4E64" w:rsidRDefault="009E4E64" w:rsidP="009E4E6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E4E64" w:rsidRDefault="009E4E64" w:rsidP="009E4E6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E4E64" w:rsidRDefault="009E4E64" w:rsidP="009E4E6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E4E64" w:rsidRDefault="009E4E64" w:rsidP="009E4E6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E4E64" w:rsidRDefault="009E4E64" w:rsidP="009E4E6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24F4B" w:rsidRPr="009E4E64" w:rsidRDefault="00D24F4B"/>
    <w:sectPr w:rsidR="00D24F4B" w:rsidRPr="009E4E6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F4B" w:rsidRDefault="00D24F4B" w:rsidP="009E4E64">
      <w:r>
        <w:separator/>
      </w:r>
    </w:p>
  </w:endnote>
  <w:endnote w:type="continuationSeparator" w:id="1">
    <w:p w:rsidR="00D24F4B" w:rsidRDefault="00D24F4B" w:rsidP="009E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F4B" w:rsidRDefault="00D24F4B" w:rsidP="009E4E64">
      <w:r>
        <w:separator/>
      </w:r>
    </w:p>
  </w:footnote>
  <w:footnote w:type="continuationSeparator" w:id="1">
    <w:p w:rsidR="00D24F4B" w:rsidRDefault="00D24F4B" w:rsidP="009E4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64" w:rsidRDefault="009E4E64">
    <w:pPr>
      <w:pStyle w:val="a3"/>
    </w:pPr>
    <w:r w:rsidRPr="009E4E64">
      <w:rPr>
        <w:rFonts w:hint="eastAsia"/>
      </w:rPr>
      <w:t xml:space="preserve">Feed mix </w:t>
    </w:r>
    <w:r w:rsidRPr="009E4E64">
      <w:rPr>
        <w:rFonts w:hint="eastAsia"/>
      </w:rPr>
      <w:t>反刍营养百分百饲料软件</w:t>
    </w:r>
    <w:r w:rsidRPr="009E4E64">
      <w:rPr>
        <w:rFonts w:hint="eastAsia"/>
      </w:rPr>
      <w:t>(</w:t>
    </w:r>
    <w:r w:rsidRPr="009E4E64">
      <w:rPr>
        <w:rFonts w:hint="eastAsia"/>
      </w:rPr>
      <w:t>奶牛、肉牛、肉羊等饲料计算</w:t>
    </w:r>
    <w:r w:rsidRPr="009E4E6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E64"/>
    <w:rsid w:val="009E4E64"/>
    <w:rsid w:val="00D24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4E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4E6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E4E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E4E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4E64"/>
    <w:rPr>
      <w:sz w:val="18"/>
      <w:szCs w:val="18"/>
    </w:rPr>
  </w:style>
  <w:style w:type="character" w:styleId="a7">
    <w:name w:val="Hyperlink"/>
    <w:basedOn w:val="a0"/>
    <w:rsid w:val="009E4E6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E4E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9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4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12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6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9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76402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43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91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2015-01-12T01:40:00Z</dcterms:created>
  <dcterms:modified xsi:type="dcterms:W3CDTF">2015-01-12T01:41:00Z</dcterms:modified>
</cp:coreProperties>
</file>