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78" w:rsidRPr="00EA6E78" w:rsidRDefault="00EA6E78" w:rsidP="00EA6E7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A6E78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养羊技术：群体给药</w:t>
      </w:r>
    </w:p>
    <w:p w:rsidR="00EA6E78" w:rsidRPr="00EA6E78" w:rsidRDefault="00EA6E78" w:rsidP="00EA6E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8" w:rsidRPr="00EA6E78" w:rsidRDefault="00EA6E78" w:rsidP="00EA6E78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A6E78">
        <w:rPr>
          <w:rFonts w:ascii="宋体" w:eastAsia="宋体" w:hAnsi="宋体" w:cs="宋体"/>
          <w:color w:val="000000"/>
          <w:kern w:val="0"/>
          <w:sz w:val="54"/>
          <w:szCs w:val="54"/>
        </w:rPr>
        <w:t>1． 混饲给药 将药物均匀混入饲料中，让羊吃料时能同时吃进药物，适用于长期投药。不溶于水或适口性差的药物用此法更为恰当。药物与饲料的混合必须均匀，并应准确掌握饲料中药物的浓度。</w:t>
      </w:r>
      <w:r w:rsidRPr="00EA6E78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2． 混水给药 将药物溶解于水中，让羊自由饮用。此法适用于因病不能吃食，但还能饮水的羊。采用此法须注意根据羊可能饮水的量，来计算药量与药液浓度；限制时间饮用药液，以防止药物失效或增加毒性等。</w:t>
      </w:r>
      <w:r w:rsidRPr="00EA6E78">
        <w:rPr>
          <w:rFonts w:ascii="宋体" w:eastAsia="宋体" w:hAnsi="宋体" w:cs="宋体"/>
          <w:color w:val="000000"/>
          <w:kern w:val="0"/>
          <w:sz w:val="54"/>
          <w:szCs w:val="54"/>
        </w:rPr>
        <w:br/>
      </w:r>
      <w:r w:rsidRPr="00EA6E78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3． 气雾给药 将药物以气雾剂的形式喷出，让羊经呼吸道吸入而在呼吸道发挥局部作用，或使药物经肺泡吸收进入血液而发挥全身治疗作用。若喷雾于皮肤或粘膜表面，则可发挥保护创面、消毒、局麻、止血等局部作用。本法也可供室内空气消毒和杀虫之用。气雾吸入要求药物对羊呼吸道无刺激性，且药物应能溶于呼吸道的分泌液中。</w:t>
      </w:r>
      <w:r w:rsidRPr="00EA6E78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4． 药浴 采用药浴方法杀灭体表寄生虫，但须用药浴的设施。药浴用的药物最好是水溶性的，药浴应注意掌握好药液浓度、温度和浸洗的时间。</w:t>
      </w:r>
    </w:p>
    <w:p w:rsidR="00EA6E78" w:rsidRDefault="00EA6E78" w:rsidP="00EA6E78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A6E78" w:rsidRDefault="00EA6E78" w:rsidP="00EA6E78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A6E78" w:rsidRDefault="00EA6E78" w:rsidP="00EA6E78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A6E78" w:rsidRDefault="00EA6E78" w:rsidP="00EA6E78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A6E78" w:rsidRDefault="00EA6E78" w:rsidP="00EA6E78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A6E78" w:rsidRDefault="00EA6E78" w:rsidP="00EA6E7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A6E78" w:rsidRDefault="00EA6E78" w:rsidP="00EA6E78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A6E78" w:rsidRDefault="00EA6E78" w:rsidP="00EA6E78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A6E78" w:rsidRDefault="00EA6E78" w:rsidP="00EA6E78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070BE" w:rsidRPr="00EA6E78" w:rsidRDefault="000070BE"/>
    <w:sectPr w:rsidR="000070BE" w:rsidRPr="00EA6E7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0BE" w:rsidRDefault="000070BE" w:rsidP="00EA6E78">
      <w:r>
        <w:separator/>
      </w:r>
    </w:p>
  </w:endnote>
  <w:endnote w:type="continuationSeparator" w:id="1">
    <w:p w:rsidR="000070BE" w:rsidRDefault="000070BE" w:rsidP="00EA6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0BE" w:rsidRDefault="000070BE" w:rsidP="00EA6E78">
      <w:r>
        <w:separator/>
      </w:r>
    </w:p>
  </w:footnote>
  <w:footnote w:type="continuationSeparator" w:id="1">
    <w:p w:rsidR="000070BE" w:rsidRDefault="000070BE" w:rsidP="00EA6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E78" w:rsidRDefault="00EA6E78">
    <w:pPr>
      <w:pStyle w:val="a3"/>
    </w:pPr>
    <w:r w:rsidRPr="00EA6E78">
      <w:rPr>
        <w:rFonts w:hint="eastAsia"/>
      </w:rPr>
      <w:t xml:space="preserve">Feed mix </w:t>
    </w:r>
    <w:r w:rsidRPr="00EA6E78">
      <w:rPr>
        <w:rFonts w:hint="eastAsia"/>
      </w:rPr>
      <w:t>反刍营养百分百饲料软件</w:t>
    </w:r>
    <w:r w:rsidRPr="00EA6E78">
      <w:rPr>
        <w:rFonts w:hint="eastAsia"/>
      </w:rPr>
      <w:t>(</w:t>
    </w:r>
    <w:r w:rsidRPr="00EA6E78">
      <w:rPr>
        <w:rFonts w:hint="eastAsia"/>
      </w:rPr>
      <w:t>奶牛、肉牛、肉羊等饲料计算</w:t>
    </w:r>
    <w:r w:rsidRPr="00EA6E78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E78"/>
    <w:rsid w:val="000070BE"/>
    <w:rsid w:val="00EA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E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E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6E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6E78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A6E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EA6E78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A6E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9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38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6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2453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0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80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84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2015-01-12T01:37:00Z</dcterms:created>
  <dcterms:modified xsi:type="dcterms:W3CDTF">2015-01-12T01:38:00Z</dcterms:modified>
</cp:coreProperties>
</file>