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69E" w:rsidRPr="0028569E" w:rsidRDefault="0028569E" w:rsidP="0028569E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28569E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养羊技术：羊痘</w:t>
      </w:r>
    </w:p>
    <w:p w:rsidR="0028569E" w:rsidRPr="0028569E" w:rsidRDefault="0028569E" w:rsidP="0028569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569E" w:rsidRPr="0028569E" w:rsidRDefault="0028569E" w:rsidP="0028569E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8569E">
        <w:rPr>
          <w:rFonts w:ascii="宋体" w:eastAsia="宋体" w:hAnsi="宋体" w:cs="宋体"/>
          <w:color w:val="000000"/>
          <w:kern w:val="0"/>
          <w:sz w:val="36"/>
          <w:szCs w:val="36"/>
        </w:rPr>
        <w:t>羊的一种急性、热性、接触性传染病。具有典型的病程，在病羊皮肤和粘膜上发生特异的痘疹。</w:t>
      </w:r>
      <w:r w:rsidRPr="0028569E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1． 症状 潜伏期2-12天，平均6-8天。发痘前，可见病羊体温升高到41-42℃,食欲减少,结膜潮红,从鼻孔流出粘性或脓性鼻漏,呼吸和脉搏增快.约经1-4天后开始发痘。</w:t>
      </w:r>
      <w:r w:rsidRPr="0028569E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发痘时，痘疹大多发生于皮肤无毛或少毛部分，如眼的周围、唇、鼻翼、颊、四肢和尾的内面、阴唇、乳房、阴囊及包皮上。山羊大多发生在乳房皮肤和乳头上。开始为红斑，1-2日形成丘疹，突出皮肤表面，随后丘疹渐增大，变成灰白色水泡，内含清亮的浆液。此时病羊体温下降。</w:t>
      </w:r>
      <w:r w:rsidRPr="0028569E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在羊痘流行中，由于个体的差异，有的病羊呈现非典型经过，如在形成丘疹后，不再出现其他各期变化；有的病羊经过很严重，痘疹密集，互相融合连成一片，由于化脓菌侵入，皮肤发生坏死或坏疽，全身病状严重；甚至有的病羊，在痘疹聚集的部位或呼吸道和消化道发生出血。这些重病例多死亡。一般典型病程需3-4周，冬季较春季为长。如有并发肺炎（羔羊较多）、胃肠炎、败血症等时，病程可延长或早期死亡。</w:t>
      </w:r>
      <w:r w:rsidRPr="0028569E">
        <w:rPr>
          <w:rFonts w:ascii="宋体" w:eastAsia="宋体" w:hAnsi="宋体" w:cs="宋体"/>
          <w:color w:val="000000"/>
          <w:kern w:val="0"/>
          <w:sz w:val="36"/>
          <w:szCs w:val="36"/>
        </w:rPr>
        <w:br/>
      </w:r>
      <w:r w:rsidRPr="0028569E">
        <w:rPr>
          <w:rFonts w:ascii="宋体" w:eastAsia="宋体" w:hAnsi="宋体" w:cs="宋体"/>
          <w:color w:val="000000"/>
          <w:kern w:val="0"/>
          <w:sz w:val="36"/>
          <w:szCs w:val="36"/>
        </w:rPr>
        <w:lastRenderedPageBreak/>
        <w:t>2． 发病特点 在自然情况下，绵羊痘只能使绵羊感染，山羊痘只能使山羊感染，绵羊和山羊不能相互传染。最初个别羊发病，以后逐渐发展蔓延全群。山羊痘通常侵害个别羊群，病势及损失比绵羊痘轻些。主要通过呼吸道传染，水泡液和痂块易与飞尘或饲料相混而吸入呼吸道。病毒也可通过损伤的皮肤或粘膜侵入机体。人用具、毛、皮、饲料、垫草等，都可成为间接传染的媒介。本病主要在冬末春初流行。气候严寒、雨雪、霜冻、枯草季节、饲养管理不良等因素都可促进发病和加重病情。</w:t>
      </w:r>
      <w:r w:rsidRPr="0028569E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3． 防治方法 ①平时做好羊的饲养管理，圈要经常打扫，保持干燥清洁，抓好秋膘。冬春季节要适当补饲做好防寒过冬工作。</w:t>
      </w:r>
      <w:r w:rsidRPr="0028569E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②在羊痘常发地区，每年定期预防注射，羊痘鸡胚化弱毒疫苗，大小羊一律尾内或股内皮下注射0.5毫升，山羊皮下注射2毫升。</w:t>
      </w:r>
      <w:r w:rsidRPr="0028569E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③当发生羊痘时，立即将病羊隔离，羊圈及管理用具等进行消毒。对尚未发病羊群，用羊痘鸡胚化弱毒苗进行紧急注射。</w:t>
      </w:r>
      <w:r w:rsidRPr="0028569E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④对于绵羊痘采用自身血液疗法能刺激淋巴、循环系统及器官，特别是网状内皮系统，使其发挥更大的作用，促进组织代谢，增强机体全身及局部的反应能力。</w:t>
      </w:r>
      <w:r w:rsidRPr="0028569E">
        <w:rPr>
          <w:rFonts w:ascii="宋体" w:eastAsia="宋体" w:hAnsi="宋体" w:cs="宋体"/>
          <w:color w:val="000000"/>
          <w:kern w:val="0"/>
          <w:sz w:val="36"/>
          <w:szCs w:val="36"/>
        </w:rPr>
        <w:br/>
      </w:r>
      <w:r w:rsidRPr="0028569E">
        <w:rPr>
          <w:rFonts w:ascii="宋体" w:eastAsia="宋体" w:hAnsi="宋体" w:cs="宋体"/>
          <w:color w:val="000000"/>
          <w:kern w:val="0"/>
          <w:sz w:val="36"/>
          <w:szCs w:val="36"/>
        </w:rPr>
        <w:lastRenderedPageBreak/>
        <w:t>⑤对皮肤病变酌情进行对症治疗，如用 0.1%高锰酸钾洗后，涂碘甘油、紫药水。对细毛羊、羔羊，为防止继发感染，可以肌肉注射青霉素80-160万单位，每日1-2次，或用10%磺胺嘧啶10-20毫升，肌肉注射1-3次。用痊愈血清治疗，大羊为10-20毫升，小羊为5-10毫升，皮下注射，预防量减半。用免疫血清效果更好。</w:t>
      </w:r>
    </w:p>
    <w:p w:rsidR="0028569E" w:rsidRDefault="0028569E" w:rsidP="0028569E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28569E" w:rsidRDefault="0028569E" w:rsidP="0028569E">
      <w:pPr>
        <w:pStyle w:val="a6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28569E" w:rsidRDefault="0028569E" w:rsidP="0028569E">
      <w:pPr>
        <w:pStyle w:val="a6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28569E" w:rsidRDefault="0028569E" w:rsidP="0028569E">
      <w:pPr>
        <w:pStyle w:val="a6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28569E" w:rsidRDefault="0028569E" w:rsidP="0028569E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28569E" w:rsidRDefault="0028569E" w:rsidP="0028569E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28569E" w:rsidRDefault="0028569E" w:rsidP="0028569E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28569E" w:rsidRDefault="0028569E" w:rsidP="0028569E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28569E" w:rsidRDefault="0028569E" w:rsidP="0028569E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DD6A52" w:rsidRPr="0028569E" w:rsidRDefault="00DD6A52"/>
    <w:sectPr w:rsidR="00DD6A52" w:rsidRPr="0028569E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6A52" w:rsidRDefault="00DD6A52" w:rsidP="0028569E">
      <w:r>
        <w:separator/>
      </w:r>
    </w:p>
  </w:endnote>
  <w:endnote w:type="continuationSeparator" w:id="1">
    <w:p w:rsidR="00DD6A52" w:rsidRDefault="00DD6A52" w:rsidP="002856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6A52" w:rsidRDefault="00DD6A52" w:rsidP="0028569E">
      <w:r>
        <w:separator/>
      </w:r>
    </w:p>
  </w:footnote>
  <w:footnote w:type="continuationSeparator" w:id="1">
    <w:p w:rsidR="00DD6A52" w:rsidRDefault="00DD6A52" w:rsidP="002856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69E" w:rsidRDefault="0028569E">
    <w:pPr>
      <w:pStyle w:val="a3"/>
    </w:pPr>
    <w:r w:rsidRPr="0028569E">
      <w:rPr>
        <w:rFonts w:hint="eastAsia"/>
      </w:rPr>
      <w:t xml:space="preserve">Feed mix </w:t>
    </w:r>
    <w:r w:rsidRPr="0028569E">
      <w:rPr>
        <w:rFonts w:hint="eastAsia"/>
      </w:rPr>
      <w:t>反刍营养百分百饲料软件</w:t>
    </w:r>
    <w:r w:rsidRPr="0028569E">
      <w:rPr>
        <w:rFonts w:hint="eastAsia"/>
      </w:rPr>
      <w:t>(</w:t>
    </w:r>
    <w:r w:rsidRPr="0028569E">
      <w:rPr>
        <w:rFonts w:hint="eastAsia"/>
      </w:rPr>
      <w:t>奶牛、肉牛、肉羊等饲料计算</w:t>
    </w:r>
    <w:r w:rsidRPr="0028569E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569E"/>
    <w:rsid w:val="0028569E"/>
    <w:rsid w:val="00DD6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56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569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56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569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8569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8569E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28569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rsid w:val="0028569E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28569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6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88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61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80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591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865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967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47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688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9102796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1398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973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3560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395</Words>
  <Characters>2256</Characters>
  <Application>Microsoft Office Word</Application>
  <DocSecurity>0</DocSecurity>
  <Lines>18</Lines>
  <Paragraphs>5</Paragraphs>
  <ScaleCrop>false</ScaleCrop>
  <Company/>
  <LinksUpToDate>false</LinksUpToDate>
  <CharactersWithSpaces>2646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2015-01-12T01:39:00Z</dcterms:created>
  <dcterms:modified xsi:type="dcterms:W3CDTF">2015-01-12T01:39:00Z</dcterms:modified>
</cp:coreProperties>
</file>