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E5B" w:rsidRPr="007743B7" w:rsidRDefault="00F25E5B" w:rsidP="00F25E5B">
      <w:pPr>
        <w:pStyle w:val="2"/>
        <w:jc w:val="center"/>
        <w:rPr>
          <w:color w:val="FF0000"/>
          <w:kern w:val="36"/>
        </w:rPr>
      </w:pPr>
      <w:r w:rsidRPr="007743B7">
        <w:rPr>
          <w:color w:val="FF0000"/>
          <w:kern w:val="36"/>
        </w:rPr>
        <w:t>奶牛皱胃左方变位手术疗法的改进</w:t>
      </w:r>
    </w:p>
    <w:p w:rsidR="00F25E5B" w:rsidRPr="00F25E5B" w:rsidRDefault="00F25E5B" w:rsidP="00F25E5B">
      <w:pPr>
        <w:widowControl/>
        <w:shd w:val="clear" w:color="auto" w:fill="F7F8FB"/>
        <w:spacing w:before="100" w:beforeAutospacing="1" w:after="100" w:afterAutospacing="1"/>
        <w:jc w:val="left"/>
        <w:rPr>
          <w:rFonts w:ascii="Arial" w:hAnsi="Arial" w:cs="Arial"/>
          <w:color w:val="2B2B2B"/>
          <w:kern w:val="0"/>
          <w:sz w:val="44"/>
          <w:szCs w:val="44"/>
        </w:rPr>
      </w:pPr>
      <w:r w:rsidRPr="00733279">
        <w:rPr>
          <w:rFonts w:ascii="Arial" w:hAnsi="Arial" w:cs="Arial"/>
          <w:b/>
          <w:bCs/>
          <w:color w:val="2B2B2B"/>
          <w:kern w:val="0"/>
          <w:szCs w:val="21"/>
        </w:rPr>
        <w:br/>
      </w:r>
      <w:r w:rsidRPr="00733279">
        <w:rPr>
          <w:rFonts w:ascii="Arial" w:hAnsi="Arial" w:cs="Arial"/>
          <w:color w:val="2B2B2B"/>
          <w:kern w:val="0"/>
          <w:szCs w:val="21"/>
        </w:rPr>
        <w:t>      </w:t>
      </w:r>
      <w:r w:rsidRPr="00F25E5B">
        <w:rPr>
          <w:rFonts w:ascii="Arial" w:hAnsi="Arial" w:cs="Arial"/>
          <w:color w:val="2B2B2B"/>
          <w:kern w:val="0"/>
          <w:sz w:val="44"/>
          <w:szCs w:val="44"/>
        </w:rPr>
        <w:t xml:space="preserve">   </w:t>
      </w:r>
      <w:r w:rsidRPr="00F25E5B">
        <w:rPr>
          <w:rFonts w:ascii="Arial" w:hAnsi="Arial" w:cs="Arial"/>
          <w:color w:val="2B2B2B"/>
          <w:kern w:val="0"/>
          <w:sz w:val="44"/>
          <w:szCs w:val="44"/>
        </w:rPr>
        <w:t>随着奶牛业的蓬勃发展，</w:t>
      </w:r>
      <w:r w:rsidRPr="00F25E5B">
        <w:rPr>
          <w:rFonts w:ascii="Arial" w:hAnsi="Arial" w:cs="Arial"/>
          <w:color w:val="2B2B2B"/>
          <w:kern w:val="0"/>
          <w:sz w:val="44"/>
          <w:szCs w:val="44"/>
        </w:rPr>
        <w:t>TMR</w:t>
      </w:r>
      <w:r w:rsidRPr="00F25E5B">
        <w:rPr>
          <w:rFonts w:ascii="Arial" w:hAnsi="Arial" w:cs="Arial"/>
          <w:color w:val="2B2B2B"/>
          <w:kern w:val="0"/>
          <w:sz w:val="44"/>
          <w:szCs w:val="44"/>
        </w:rPr>
        <w:t>（全混日粮）的普及及牛奶产量的逐年提高，奶牛真胃左方变位的发病率也呈逐年上升的趋势。对于兽医工作者来说，及时诊治对愈后奶产量的恢复至关重要。目前临床对本病的治疗一般采用手术疗法，但现有的几种手术方法由于其本身各种弊端，临床应用效果并不理想。本人在原有疗法的基础上，选用右侧切口，同时，在保定、麻醉及真胃固定等步骤上均做了优化，总结得出了一套简单实用的治疗方法。经过临床百余例手术的实践，效果显著。现归纳如下，以供参考：</w:t>
      </w:r>
      <w:r w:rsidRPr="00F25E5B">
        <w:rPr>
          <w:rFonts w:ascii="Arial" w:hAnsi="Arial" w:cs="Arial"/>
          <w:color w:val="2B2B2B"/>
          <w:kern w:val="0"/>
          <w:sz w:val="44"/>
          <w:szCs w:val="44"/>
        </w:rPr>
        <w:br/>
        <w:t xml:space="preserve">         </w:t>
      </w:r>
      <w:r w:rsidRPr="00F25E5B">
        <w:rPr>
          <w:rFonts w:ascii="Arial" w:hAnsi="Arial" w:cs="Arial"/>
          <w:b/>
          <w:bCs/>
          <w:color w:val="2B2B2B"/>
          <w:kern w:val="0"/>
          <w:sz w:val="44"/>
          <w:szCs w:val="44"/>
        </w:rPr>
        <w:t>一、临床症状</w:t>
      </w:r>
      <w:r w:rsidRPr="00F25E5B">
        <w:rPr>
          <w:rFonts w:ascii="Arial" w:hAnsi="Arial" w:cs="Arial"/>
          <w:b/>
          <w:bCs/>
          <w:color w:val="2B2B2B"/>
          <w:kern w:val="0"/>
          <w:sz w:val="44"/>
          <w:szCs w:val="44"/>
        </w:rPr>
        <w:br/>
      </w:r>
      <w:r w:rsidRPr="00F25E5B">
        <w:rPr>
          <w:rFonts w:ascii="Arial" w:hAnsi="Arial" w:cs="Arial"/>
          <w:color w:val="2B2B2B"/>
          <w:kern w:val="0"/>
          <w:sz w:val="44"/>
          <w:szCs w:val="44"/>
        </w:rPr>
        <w:t xml:space="preserve">         </w:t>
      </w:r>
      <w:r w:rsidRPr="00F25E5B">
        <w:rPr>
          <w:rFonts w:ascii="Arial" w:hAnsi="Arial" w:cs="Arial"/>
          <w:color w:val="2B2B2B"/>
          <w:kern w:val="0"/>
          <w:sz w:val="44"/>
          <w:szCs w:val="44"/>
        </w:rPr>
        <w:t>单纯皱胃变位的病情比较轻微。发病初期，病牛表现食量减少，有的完全拒食，反刍和嗳气减少或停止，左侧肋弓凸起。听诊瘤胃蠕动音减弱，触诊左肷窝时触不到瘤胃，叩击左侧最后三根肋骨中上部，可听到钢管音，粪便量少发干或成糊状。直肠检查时，瘤胃背囊右移，瘤胃与左腹壁之间出现</w:t>
      </w:r>
      <w:r w:rsidRPr="00F25E5B">
        <w:rPr>
          <w:rFonts w:ascii="Arial" w:hAnsi="Arial" w:cs="Arial"/>
          <w:color w:val="2B2B2B"/>
          <w:kern w:val="0"/>
          <w:sz w:val="44"/>
          <w:szCs w:val="44"/>
        </w:rPr>
        <w:lastRenderedPageBreak/>
        <w:t>间隙，有时在瘤胃的左侧可摸到膨胀的皱胃。真胃左方移位的病牛尿酮检测基本上都呈阳性。根据临床症状、听诊及叩诊听到的特征性钢管音，配合直肠检查和尿酮检测一般都可确诊</w:t>
      </w:r>
      <w:r w:rsidRPr="00F25E5B">
        <w:rPr>
          <w:rFonts w:ascii="Arial" w:hAnsi="Arial" w:cs="Arial"/>
          <w:color w:val="2B2B2B"/>
          <w:kern w:val="0"/>
          <w:sz w:val="44"/>
          <w:szCs w:val="44"/>
        </w:rPr>
        <w:t>[1,2]</w:t>
      </w:r>
      <w:r w:rsidRPr="00F25E5B">
        <w:rPr>
          <w:rFonts w:ascii="Arial" w:hAnsi="Arial" w:cs="Arial"/>
          <w:color w:val="2B2B2B"/>
          <w:kern w:val="0"/>
          <w:sz w:val="44"/>
          <w:szCs w:val="44"/>
        </w:rPr>
        <w:t>。</w:t>
      </w:r>
      <w:r w:rsidRPr="00F25E5B">
        <w:rPr>
          <w:rFonts w:ascii="Arial" w:hAnsi="Arial" w:cs="Arial"/>
          <w:color w:val="2B2B2B"/>
          <w:kern w:val="0"/>
          <w:sz w:val="44"/>
          <w:szCs w:val="44"/>
        </w:rPr>
        <w:br/>
        <w:t xml:space="preserve">         </w:t>
      </w:r>
      <w:r w:rsidRPr="00F25E5B">
        <w:rPr>
          <w:rFonts w:ascii="Arial" w:hAnsi="Arial" w:cs="Arial"/>
          <w:b/>
          <w:bCs/>
          <w:color w:val="2B2B2B"/>
          <w:kern w:val="0"/>
          <w:sz w:val="44"/>
          <w:szCs w:val="44"/>
        </w:rPr>
        <w:t>二、手术方法</w:t>
      </w:r>
      <w:r w:rsidRPr="00F25E5B">
        <w:rPr>
          <w:rFonts w:ascii="Arial" w:hAnsi="Arial" w:cs="Arial"/>
          <w:b/>
          <w:bCs/>
          <w:color w:val="2B2B2B"/>
          <w:kern w:val="0"/>
          <w:sz w:val="44"/>
          <w:szCs w:val="44"/>
        </w:rPr>
        <w:br/>
      </w:r>
      <w:r w:rsidRPr="00F25E5B">
        <w:rPr>
          <w:rFonts w:ascii="Arial" w:hAnsi="Arial" w:cs="Arial"/>
          <w:color w:val="2B2B2B"/>
          <w:kern w:val="0"/>
          <w:sz w:val="44"/>
          <w:szCs w:val="44"/>
        </w:rPr>
        <w:t xml:space="preserve">         </w:t>
      </w:r>
      <w:r w:rsidRPr="00F25E5B">
        <w:rPr>
          <w:rFonts w:ascii="Arial" w:hAnsi="Arial" w:cs="Arial"/>
          <w:color w:val="2B2B2B"/>
          <w:kern w:val="0"/>
          <w:sz w:val="44"/>
          <w:szCs w:val="44"/>
        </w:rPr>
        <w:t>四柱栏内站立保定，右肷部常规清洗、剃毛、消毒，麻醉采用腰旁神经传导麻醉和局部浸润麻醉相结合，即用</w:t>
      </w:r>
      <w:r w:rsidRPr="00F25E5B">
        <w:rPr>
          <w:rFonts w:ascii="Arial" w:hAnsi="Arial" w:cs="Arial"/>
          <w:color w:val="2B2B2B"/>
          <w:kern w:val="0"/>
          <w:sz w:val="44"/>
          <w:szCs w:val="44"/>
        </w:rPr>
        <w:t>6%</w:t>
      </w:r>
      <w:r w:rsidRPr="00F25E5B">
        <w:rPr>
          <w:rFonts w:ascii="Arial" w:hAnsi="Arial" w:cs="Arial"/>
          <w:color w:val="2B2B2B"/>
          <w:kern w:val="0"/>
          <w:sz w:val="44"/>
          <w:szCs w:val="44"/>
        </w:rPr>
        <w:t>盐酸普鲁卡因在最后肋间神经、髂腹下神经、髂腹股沟神经分点注射，用</w:t>
      </w:r>
      <w:r w:rsidRPr="00F25E5B">
        <w:rPr>
          <w:rFonts w:ascii="Arial" w:hAnsi="Arial" w:cs="Arial"/>
          <w:color w:val="2B2B2B"/>
          <w:kern w:val="0"/>
          <w:sz w:val="44"/>
          <w:szCs w:val="44"/>
        </w:rPr>
        <w:t>2%</w:t>
      </w:r>
      <w:r w:rsidRPr="00F25E5B">
        <w:rPr>
          <w:rFonts w:ascii="Arial" w:hAnsi="Arial" w:cs="Arial"/>
          <w:color w:val="2B2B2B"/>
          <w:kern w:val="0"/>
          <w:sz w:val="44"/>
          <w:szCs w:val="44"/>
        </w:rPr>
        <w:t>盐酸普鲁卡因在刀口部位多点扇形注射。</w:t>
      </w:r>
      <w:r w:rsidRPr="00F25E5B">
        <w:rPr>
          <w:rFonts w:ascii="Arial" w:hAnsi="Arial" w:cs="Arial"/>
          <w:color w:val="2B2B2B"/>
          <w:kern w:val="0"/>
          <w:sz w:val="44"/>
          <w:szCs w:val="44"/>
        </w:rPr>
        <w:t>5-10</w:t>
      </w:r>
      <w:r w:rsidRPr="00F25E5B">
        <w:rPr>
          <w:rFonts w:ascii="Arial" w:hAnsi="Arial" w:cs="Arial"/>
          <w:color w:val="2B2B2B"/>
          <w:kern w:val="0"/>
          <w:sz w:val="44"/>
          <w:szCs w:val="44"/>
        </w:rPr>
        <w:t>分钟后用一针头刺激刀口部位，病牛无反应表示麻醉成功。常规方法打开右侧腹腔，术者手臂消毒后沿骨盆方向伸入腹腔，于右肾下方、瘤胃上方探查腹腔左侧，确定变位真胃的位置。由于变位的皱胃内积有大量气体，所以需先对皱胃放气减压。即采用带</w:t>
      </w:r>
      <w:r w:rsidRPr="00F25E5B">
        <w:rPr>
          <w:rFonts w:ascii="Arial" w:hAnsi="Arial" w:cs="Arial"/>
          <w:color w:val="2B2B2B"/>
          <w:kern w:val="0"/>
          <w:sz w:val="44"/>
          <w:szCs w:val="44"/>
        </w:rPr>
        <w:t>20</w:t>
      </w:r>
      <w:r w:rsidRPr="00F25E5B">
        <w:rPr>
          <w:rFonts w:ascii="Arial" w:hAnsi="Arial" w:cs="Arial"/>
          <w:color w:val="2B2B2B"/>
          <w:kern w:val="0"/>
          <w:sz w:val="44"/>
          <w:szCs w:val="44"/>
        </w:rPr>
        <w:t>号针头的硅胶管作放气管，长约</w:t>
      </w:r>
      <w:smartTag w:uri="urn:schemas-microsoft-com:office:smarttags" w:element="chmetcnv">
        <w:smartTagPr>
          <w:attr w:name="TCSC" w:val="0"/>
          <w:attr w:name="NumberType" w:val="1"/>
          <w:attr w:name="Negative" w:val="False"/>
          <w:attr w:name="HasSpace" w:val="False"/>
          <w:attr w:name="SourceValue" w:val="1.2"/>
          <w:attr w:name="UnitName" w:val="米"/>
        </w:smartTagPr>
        <w:r w:rsidRPr="00F25E5B">
          <w:rPr>
            <w:rFonts w:ascii="Arial" w:hAnsi="Arial" w:cs="Arial"/>
            <w:color w:val="2B2B2B"/>
            <w:kern w:val="0"/>
            <w:sz w:val="44"/>
            <w:szCs w:val="44"/>
          </w:rPr>
          <w:t>1.2</w:t>
        </w:r>
        <w:r w:rsidRPr="00F25E5B">
          <w:rPr>
            <w:rFonts w:ascii="Arial" w:hAnsi="Arial" w:cs="Arial"/>
            <w:color w:val="2B2B2B"/>
            <w:kern w:val="0"/>
            <w:sz w:val="44"/>
            <w:szCs w:val="44"/>
          </w:rPr>
          <w:t>米</w:t>
        </w:r>
      </w:smartTag>
      <w:r w:rsidRPr="00F25E5B">
        <w:rPr>
          <w:rFonts w:ascii="Arial" w:hAnsi="Arial" w:cs="Arial"/>
          <w:color w:val="2B2B2B"/>
          <w:kern w:val="0"/>
          <w:sz w:val="44"/>
          <w:szCs w:val="44"/>
        </w:rPr>
        <w:t>，由左手带入腹腔并将针头斜插入膨大的皱胃，挤压使气体充分排出。将左手臂由切口处沿右腹壁向下伸到腹底，在瘤胃下或左侧探找到皱胃幽门部及其</w:t>
      </w:r>
      <w:r w:rsidRPr="00F25E5B">
        <w:rPr>
          <w:rFonts w:ascii="Arial" w:hAnsi="Arial" w:cs="Arial"/>
          <w:color w:val="2B2B2B"/>
          <w:kern w:val="0"/>
          <w:sz w:val="44"/>
          <w:szCs w:val="44"/>
        </w:rPr>
        <w:lastRenderedPageBreak/>
        <w:t>大网膜，采取牵拉和摆动相结合的方法将真胃拉至腹腔右侧。固定采用大网膜固定法，将真胃幽门口暴露于切口处，在幽门部上方</w:t>
      </w:r>
      <w:r w:rsidRPr="00F25E5B">
        <w:rPr>
          <w:rFonts w:ascii="Arial" w:hAnsi="Arial" w:cs="Arial"/>
          <w:color w:val="2B2B2B"/>
          <w:kern w:val="0"/>
          <w:sz w:val="44"/>
          <w:szCs w:val="44"/>
        </w:rPr>
        <w:t>8</w:t>
      </w:r>
      <w:r w:rsidRPr="00F25E5B">
        <w:rPr>
          <w:rFonts w:ascii="Arial" w:hAnsi="Arial" w:cs="Arial"/>
          <w:color w:val="2B2B2B"/>
          <w:kern w:val="0"/>
          <w:sz w:val="44"/>
          <w:szCs w:val="44"/>
        </w:rPr>
        <w:t>～</w:t>
      </w:r>
      <w:r w:rsidRPr="00F25E5B">
        <w:rPr>
          <w:rFonts w:ascii="Arial" w:hAnsi="Arial" w:cs="Arial"/>
          <w:color w:val="2B2B2B"/>
          <w:kern w:val="0"/>
          <w:sz w:val="44"/>
          <w:szCs w:val="44"/>
        </w:rPr>
        <w:t>10</w:t>
      </w:r>
      <w:r w:rsidRPr="00F25E5B">
        <w:rPr>
          <w:rFonts w:ascii="Arial" w:hAnsi="Arial" w:cs="Arial"/>
          <w:color w:val="2B2B2B"/>
          <w:kern w:val="0"/>
          <w:sz w:val="44"/>
          <w:szCs w:val="44"/>
        </w:rPr>
        <w:t>厘米处，将大网膜深浅两层作一皱摺，用</w:t>
      </w:r>
      <w:r w:rsidRPr="00F25E5B">
        <w:rPr>
          <w:rFonts w:ascii="Arial" w:hAnsi="Arial" w:cs="Arial"/>
          <w:color w:val="2B2B2B"/>
          <w:kern w:val="0"/>
          <w:sz w:val="44"/>
          <w:szCs w:val="44"/>
        </w:rPr>
        <w:t>18</w:t>
      </w:r>
      <w:r w:rsidRPr="00F25E5B">
        <w:rPr>
          <w:rFonts w:ascii="Arial" w:hAnsi="Arial" w:cs="Arial"/>
          <w:color w:val="2B2B2B"/>
          <w:kern w:val="0"/>
          <w:sz w:val="44"/>
          <w:szCs w:val="44"/>
        </w:rPr>
        <w:t>号尼龙线牢固结扎，手术针分两点穿过切口处腹膜、腹直肌、腹内斜肌并打结，使大网膜紧贴于腹壁。为防止感染，可向腹腔内灌注</w:t>
      </w:r>
      <w:r w:rsidRPr="00F25E5B">
        <w:rPr>
          <w:rFonts w:ascii="Arial" w:hAnsi="Arial" w:cs="Arial"/>
          <w:color w:val="2B2B2B"/>
          <w:kern w:val="0"/>
          <w:sz w:val="44"/>
          <w:szCs w:val="44"/>
        </w:rPr>
        <w:t>200</w:t>
      </w:r>
      <w:r w:rsidRPr="00F25E5B">
        <w:rPr>
          <w:rFonts w:ascii="Arial" w:hAnsi="Arial" w:cs="Arial"/>
          <w:color w:val="2B2B2B"/>
          <w:kern w:val="0"/>
          <w:sz w:val="44"/>
          <w:szCs w:val="44"/>
        </w:rPr>
        <w:t>万单位的庆大霉素。常规关闭腹腔，手术结束。</w:t>
      </w:r>
      <w:r w:rsidRPr="00F25E5B">
        <w:rPr>
          <w:rFonts w:ascii="Arial" w:hAnsi="Arial" w:cs="Arial"/>
          <w:color w:val="2B2B2B"/>
          <w:kern w:val="0"/>
          <w:sz w:val="44"/>
          <w:szCs w:val="44"/>
        </w:rPr>
        <w:br/>
        <w:t xml:space="preserve">         </w:t>
      </w:r>
      <w:r w:rsidRPr="00F25E5B">
        <w:rPr>
          <w:rFonts w:ascii="Arial" w:hAnsi="Arial" w:cs="Arial"/>
          <w:b/>
          <w:bCs/>
          <w:color w:val="2B2B2B"/>
          <w:kern w:val="0"/>
          <w:sz w:val="44"/>
          <w:szCs w:val="44"/>
        </w:rPr>
        <w:t>三、术后护理</w:t>
      </w:r>
      <w:r w:rsidRPr="00F25E5B">
        <w:rPr>
          <w:rFonts w:ascii="Arial" w:hAnsi="Arial" w:cs="Arial"/>
          <w:b/>
          <w:bCs/>
          <w:color w:val="2B2B2B"/>
          <w:kern w:val="0"/>
          <w:sz w:val="44"/>
          <w:szCs w:val="44"/>
        </w:rPr>
        <w:br/>
      </w:r>
      <w:r w:rsidRPr="00F25E5B">
        <w:rPr>
          <w:rFonts w:ascii="Arial" w:hAnsi="Arial" w:cs="Arial"/>
          <w:color w:val="2B2B2B"/>
          <w:kern w:val="0"/>
          <w:sz w:val="44"/>
          <w:szCs w:val="44"/>
        </w:rPr>
        <w:t xml:space="preserve">         </w:t>
      </w:r>
      <w:r w:rsidRPr="00F25E5B">
        <w:rPr>
          <w:rFonts w:ascii="Arial" w:hAnsi="Arial" w:cs="Arial"/>
          <w:color w:val="2B2B2B"/>
          <w:kern w:val="0"/>
          <w:sz w:val="44"/>
          <w:szCs w:val="44"/>
        </w:rPr>
        <w:t>术后患牛饲喂干草和少量的</w:t>
      </w:r>
      <w:r w:rsidRPr="00F25E5B">
        <w:rPr>
          <w:rFonts w:ascii="Arial" w:hAnsi="Arial" w:cs="Arial"/>
          <w:color w:val="2B2B2B"/>
          <w:kern w:val="0"/>
          <w:sz w:val="44"/>
          <w:szCs w:val="44"/>
        </w:rPr>
        <w:t>TMR</w:t>
      </w:r>
      <w:r w:rsidRPr="00F25E5B">
        <w:rPr>
          <w:rFonts w:ascii="Arial" w:hAnsi="Arial" w:cs="Arial"/>
          <w:color w:val="2B2B2B"/>
          <w:kern w:val="0"/>
          <w:sz w:val="44"/>
          <w:szCs w:val="44"/>
        </w:rPr>
        <w:t>日粮，并进行抗菌消炎及补液，刀口常规护理，以利于体质和奶量的恢复，一般</w:t>
      </w:r>
      <w:r w:rsidRPr="00F25E5B">
        <w:rPr>
          <w:rFonts w:ascii="Arial" w:hAnsi="Arial" w:cs="Arial"/>
          <w:color w:val="2B2B2B"/>
          <w:kern w:val="0"/>
          <w:sz w:val="44"/>
          <w:szCs w:val="44"/>
        </w:rPr>
        <w:t>3</w:t>
      </w:r>
      <w:r w:rsidRPr="00F25E5B">
        <w:rPr>
          <w:rFonts w:ascii="Arial" w:hAnsi="Arial" w:cs="Arial"/>
          <w:color w:val="2B2B2B"/>
          <w:kern w:val="0"/>
          <w:sz w:val="44"/>
          <w:szCs w:val="44"/>
        </w:rPr>
        <w:t>天后即可混入牛群正常饲喂。</w:t>
      </w:r>
      <w:r w:rsidRPr="00F25E5B">
        <w:rPr>
          <w:rFonts w:ascii="Arial" w:hAnsi="Arial" w:cs="Arial"/>
          <w:color w:val="2B2B2B"/>
          <w:kern w:val="0"/>
          <w:sz w:val="44"/>
          <w:szCs w:val="44"/>
        </w:rPr>
        <w:br/>
        <w:t xml:space="preserve">         </w:t>
      </w:r>
      <w:r w:rsidRPr="00F25E5B">
        <w:rPr>
          <w:rFonts w:ascii="Arial" w:hAnsi="Arial" w:cs="Arial"/>
          <w:b/>
          <w:bCs/>
          <w:color w:val="2B2B2B"/>
          <w:kern w:val="0"/>
          <w:sz w:val="44"/>
          <w:szCs w:val="44"/>
        </w:rPr>
        <w:t>四、小结与体会</w:t>
      </w:r>
      <w:r w:rsidRPr="00F25E5B">
        <w:rPr>
          <w:rFonts w:ascii="Arial" w:hAnsi="Arial" w:cs="Arial"/>
          <w:b/>
          <w:bCs/>
          <w:color w:val="2B2B2B"/>
          <w:kern w:val="0"/>
          <w:sz w:val="44"/>
          <w:szCs w:val="44"/>
        </w:rPr>
        <w:br/>
      </w:r>
      <w:r w:rsidRPr="00F25E5B">
        <w:rPr>
          <w:rFonts w:ascii="Arial" w:hAnsi="Arial" w:cs="Arial"/>
          <w:color w:val="2B2B2B"/>
          <w:kern w:val="0"/>
          <w:sz w:val="44"/>
          <w:szCs w:val="44"/>
        </w:rPr>
        <w:t xml:space="preserve">         </w:t>
      </w:r>
      <w:r w:rsidRPr="00F25E5B">
        <w:rPr>
          <w:rFonts w:ascii="Arial" w:hAnsi="Arial" w:cs="Arial"/>
          <w:color w:val="2B2B2B"/>
          <w:kern w:val="0"/>
          <w:sz w:val="44"/>
          <w:szCs w:val="44"/>
        </w:rPr>
        <w:t>采用站立保定因为这种方法最能保持牛体内器官的生理状态，不影响牛的各种生理机能，利于皱胃的整复。传导麻醉结合浸润麻醉，麻醉效果确实。</w:t>
      </w:r>
      <w:r w:rsidRPr="00F25E5B">
        <w:rPr>
          <w:rFonts w:ascii="Arial" w:hAnsi="Arial" w:cs="Arial"/>
          <w:color w:val="2B2B2B"/>
          <w:kern w:val="0"/>
          <w:sz w:val="44"/>
          <w:szCs w:val="44"/>
        </w:rPr>
        <w:br/>
        <w:t xml:space="preserve">         </w:t>
      </w:r>
      <w:r w:rsidRPr="00F25E5B">
        <w:rPr>
          <w:rFonts w:ascii="Arial" w:hAnsi="Arial" w:cs="Arial"/>
          <w:color w:val="2B2B2B"/>
          <w:kern w:val="0"/>
          <w:sz w:val="44"/>
          <w:szCs w:val="44"/>
        </w:rPr>
        <w:t>目前对奶牛真胃变位手术治疗采用的方法主要有腹下切口、左右肷部双切口、右侧切口及左侧切口。右侧开口与其它三种方</w:t>
      </w:r>
      <w:r w:rsidRPr="00F25E5B">
        <w:rPr>
          <w:rFonts w:ascii="Arial" w:hAnsi="Arial" w:cs="Arial"/>
          <w:color w:val="2B2B2B"/>
          <w:kern w:val="0"/>
          <w:sz w:val="44"/>
          <w:szCs w:val="44"/>
        </w:rPr>
        <w:lastRenderedPageBreak/>
        <w:t>法相比，优势显著：腹下切口，病牛需仰卧保定，在术中易造成呼吸困难、食物反流等问题，在术后又因切口在体液的浸润下，造成愈合缓慢，甚至不良，切口有发生疝或瘘的危险</w:t>
      </w:r>
      <w:r w:rsidRPr="00F25E5B">
        <w:rPr>
          <w:rFonts w:ascii="Arial" w:hAnsi="Arial" w:cs="Arial"/>
          <w:color w:val="2B2B2B"/>
          <w:kern w:val="0"/>
          <w:sz w:val="44"/>
          <w:szCs w:val="44"/>
        </w:rPr>
        <w:t>[3]</w:t>
      </w:r>
      <w:r w:rsidRPr="00F25E5B">
        <w:rPr>
          <w:rFonts w:ascii="Arial" w:hAnsi="Arial" w:cs="Arial"/>
          <w:color w:val="2B2B2B"/>
          <w:kern w:val="0"/>
          <w:sz w:val="44"/>
          <w:szCs w:val="44"/>
        </w:rPr>
        <w:t>；左右肷部双切口，虽然在手术中，不论是减压整复，还是缝合固定，均在直视下进行，避免了盲目性，手术后遗症少，成功率比较高</w:t>
      </w:r>
      <w:r w:rsidRPr="00F25E5B">
        <w:rPr>
          <w:rFonts w:ascii="Arial" w:hAnsi="Arial" w:cs="Arial"/>
          <w:color w:val="2B2B2B"/>
          <w:kern w:val="0"/>
          <w:sz w:val="44"/>
          <w:szCs w:val="44"/>
        </w:rPr>
        <w:t>[4]</w:t>
      </w:r>
      <w:r w:rsidRPr="00F25E5B">
        <w:rPr>
          <w:rFonts w:ascii="Arial" w:hAnsi="Arial" w:cs="Arial"/>
          <w:color w:val="2B2B2B"/>
          <w:kern w:val="0"/>
          <w:sz w:val="44"/>
          <w:szCs w:val="44"/>
        </w:rPr>
        <w:t>，但采用左右两侧同时开口的方法，多了一个手术创，手术耗时长，所需助手多，对病牛损伤增大，对于病弱牛更是如此，个别患牛甚至经不起手术而发生术中或术后死亡；左肷部切口的方法不常用，只有在右侧网膜与腹壁发生粘连或网膜撕裂无法固定时才用此种方法；本方法采用右肷部单侧开口，具有操作简单，省时省力，对病牛伤害小，术后痊愈快，奶量直线回升可大大提高经济价值等优点，适用于现代规模化牛场应用。</w:t>
      </w:r>
      <w:r w:rsidRPr="00F25E5B">
        <w:rPr>
          <w:rFonts w:ascii="Arial" w:hAnsi="Arial" w:cs="Arial"/>
          <w:color w:val="2B2B2B"/>
          <w:kern w:val="0"/>
          <w:sz w:val="44"/>
          <w:szCs w:val="44"/>
        </w:rPr>
        <w:br/>
        <w:t xml:space="preserve">         </w:t>
      </w:r>
      <w:r w:rsidRPr="00F25E5B">
        <w:rPr>
          <w:rFonts w:ascii="Arial" w:hAnsi="Arial" w:cs="Arial"/>
          <w:color w:val="2B2B2B"/>
          <w:kern w:val="0"/>
          <w:sz w:val="44"/>
          <w:szCs w:val="44"/>
        </w:rPr>
        <w:t>整复后的固定采用大网膜固定法，与不固定或者固定皱胃壁肌层相比，能够保持皱胃自然状态，不影响其蠕动、消化和吸收。有文献报道不固定复发率高达</w:t>
      </w:r>
      <w:r w:rsidRPr="00F25E5B">
        <w:rPr>
          <w:rFonts w:ascii="Arial" w:hAnsi="Arial" w:cs="Arial"/>
          <w:color w:val="2B2B2B"/>
          <w:kern w:val="0"/>
          <w:sz w:val="44"/>
          <w:szCs w:val="44"/>
        </w:rPr>
        <w:t>30%[2]</w:t>
      </w:r>
      <w:r w:rsidRPr="00F25E5B">
        <w:rPr>
          <w:rFonts w:ascii="Arial" w:hAnsi="Arial" w:cs="Arial"/>
          <w:color w:val="2B2B2B"/>
          <w:kern w:val="0"/>
          <w:sz w:val="44"/>
          <w:szCs w:val="44"/>
        </w:rPr>
        <w:t>。而直</w:t>
      </w:r>
      <w:r w:rsidRPr="00F25E5B">
        <w:rPr>
          <w:rFonts w:ascii="Arial" w:hAnsi="Arial" w:cs="Arial"/>
          <w:color w:val="2B2B2B"/>
          <w:kern w:val="0"/>
          <w:sz w:val="44"/>
          <w:szCs w:val="44"/>
        </w:rPr>
        <w:lastRenderedPageBreak/>
        <w:t>接固定皱胃肌层则限制其蠕动，导致消化功能减退，影响奶牛吸收。因此，本方法与传统方法相比，优势显著。</w:t>
      </w:r>
    </w:p>
    <w:p w:rsidR="002953A8" w:rsidRPr="00785311" w:rsidRDefault="002953A8" w:rsidP="002953A8">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5"/>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2953A8" w:rsidRPr="00785311" w:rsidRDefault="002953A8" w:rsidP="002953A8">
      <w:pPr>
        <w:pStyle w:val="a6"/>
        <w:ind w:firstLine="480"/>
        <w:rPr>
          <w:rStyle w:val="a7"/>
          <w:rFonts w:ascii="黑体" w:eastAsia="黑体" w:hAnsi="黑体"/>
          <w:b w:val="0"/>
          <w:sz w:val="21"/>
          <w:szCs w:val="21"/>
        </w:rPr>
      </w:pPr>
      <w:r w:rsidRPr="00785311">
        <w:rPr>
          <w:rStyle w:val="a7"/>
          <w:rFonts w:ascii="黑体" w:eastAsia="黑体" w:hAnsi="黑体" w:hint="eastAsia"/>
          <w:sz w:val="21"/>
          <w:szCs w:val="21"/>
        </w:rPr>
        <w:t>软件反刍版本(反刍营养百分百)：以干物质为基础，采用过胃（能氮平衡）、过肠、MP（可代谢蛋白）中氨基酸含量对饲料日粮进行TMR计算。</w:t>
      </w:r>
    </w:p>
    <w:p w:rsidR="002953A8" w:rsidRPr="00785311" w:rsidRDefault="002953A8" w:rsidP="002953A8">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2953A8" w:rsidRPr="00917A63" w:rsidRDefault="002953A8" w:rsidP="002953A8">
      <w:pPr>
        <w:pStyle w:val="a6"/>
        <w:ind w:firstLine="480"/>
        <w:rPr>
          <w:b/>
          <w:color w:val="000000"/>
        </w:rPr>
      </w:pPr>
      <w:hyperlink r:id="rId7" w:history="1">
        <w:r w:rsidRPr="00917A63">
          <w:rPr>
            <w:rStyle w:val="a5"/>
            <w:rFonts w:hint="eastAsia"/>
            <w:b/>
          </w:rPr>
          <w:t>下载：智能二代(Genetic Algorithm)饲料配方软件(猪、鸡饲料配方计算)</w:t>
        </w:r>
      </w:hyperlink>
    </w:p>
    <w:p w:rsidR="002953A8" w:rsidRDefault="002953A8" w:rsidP="002953A8">
      <w:pPr>
        <w:jc w:val="center"/>
        <w:rPr>
          <w:b/>
          <w:color w:val="FF0000"/>
          <w:sz w:val="32"/>
          <w:szCs w:val="32"/>
        </w:rPr>
      </w:pPr>
    </w:p>
    <w:p w:rsidR="002953A8" w:rsidRPr="004F7A8F" w:rsidRDefault="002953A8" w:rsidP="002953A8">
      <w:pPr>
        <w:jc w:val="center"/>
        <w:rPr>
          <w:b/>
          <w:color w:val="FF0000"/>
          <w:sz w:val="32"/>
          <w:szCs w:val="32"/>
        </w:rPr>
      </w:pPr>
      <w:hyperlink r:id="rId8" w:history="1">
        <w:r w:rsidRPr="004F7A8F">
          <w:rPr>
            <w:rStyle w:val="a5"/>
            <w:rFonts w:hint="eastAsia"/>
            <w:b/>
            <w:color w:val="FF0000"/>
            <w:sz w:val="32"/>
            <w:szCs w:val="32"/>
          </w:rPr>
          <w:t>下载</w:t>
        </w:r>
        <w:r w:rsidRPr="004F7A8F">
          <w:rPr>
            <w:rStyle w:val="a5"/>
            <w:rFonts w:hint="eastAsia"/>
            <w:b/>
            <w:color w:val="FF0000"/>
            <w:sz w:val="32"/>
            <w:szCs w:val="32"/>
          </w:rPr>
          <w:t>1</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2953A8" w:rsidRPr="004F7A8F" w:rsidRDefault="002953A8" w:rsidP="002953A8">
      <w:pPr>
        <w:jc w:val="center"/>
        <w:rPr>
          <w:b/>
          <w:color w:val="FF0000"/>
          <w:sz w:val="32"/>
          <w:szCs w:val="32"/>
        </w:rPr>
      </w:pPr>
      <w:r>
        <w:rPr>
          <w:rFonts w:hint="eastAsia"/>
          <w:b/>
          <w:color w:val="FF0000"/>
          <w:sz w:val="32"/>
          <w:szCs w:val="32"/>
        </w:rPr>
        <w:t>QQ:1400072515</w:t>
      </w:r>
    </w:p>
    <w:p w:rsidR="002953A8" w:rsidRPr="004F7A8F" w:rsidRDefault="002953A8" w:rsidP="002953A8">
      <w:pPr>
        <w:jc w:val="center"/>
        <w:rPr>
          <w:b/>
          <w:color w:val="FF0000"/>
          <w:sz w:val="32"/>
          <w:szCs w:val="32"/>
        </w:rPr>
      </w:pPr>
      <w:hyperlink r:id="rId9" w:history="1">
        <w:r w:rsidRPr="004F7A8F">
          <w:rPr>
            <w:rStyle w:val="a5"/>
            <w:rFonts w:hint="eastAsia"/>
            <w:b/>
            <w:color w:val="FF0000"/>
            <w:sz w:val="32"/>
            <w:szCs w:val="32"/>
          </w:rPr>
          <w:t>下载</w:t>
        </w:r>
        <w:r w:rsidRPr="004F7A8F">
          <w:rPr>
            <w:rStyle w:val="a5"/>
            <w:rFonts w:hint="eastAsia"/>
            <w:b/>
            <w:color w:val="FF0000"/>
            <w:sz w:val="32"/>
            <w:szCs w:val="32"/>
          </w:rPr>
          <w:t>2</w:t>
        </w:r>
        <w:r w:rsidRPr="004F7A8F">
          <w:rPr>
            <w:rStyle w:val="a5"/>
            <w:rFonts w:hint="eastAsia"/>
            <w:b/>
            <w:color w:val="FF0000"/>
            <w:sz w:val="32"/>
            <w:szCs w:val="32"/>
          </w:rPr>
          <w:t>：</w:t>
        </w:r>
        <w:r w:rsidRPr="004F7A8F">
          <w:rPr>
            <w:rStyle w:val="a5"/>
            <w:rFonts w:hint="eastAsia"/>
            <w:b/>
            <w:color w:val="FF0000"/>
            <w:sz w:val="32"/>
            <w:szCs w:val="32"/>
          </w:rPr>
          <w:t xml:space="preserve">Feed mix </w:t>
        </w:r>
        <w:r w:rsidRPr="004F7A8F">
          <w:rPr>
            <w:rStyle w:val="a5"/>
            <w:rFonts w:hint="eastAsia"/>
            <w:b/>
            <w:color w:val="FF0000"/>
            <w:sz w:val="32"/>
            <w:szCs w:val="32"/>
          </w:rPr>
          <w:t>反刍营养百分百</w:t>
        </w:r>
        <w:r w:rsidRPr="004F7A8F">
          <w:rPr>
            <w:rStyle w:val="a5"/>
            <w:rFonts w:hint="eastAsia"/>
            <w:b/>
            <w:color w:val="FF0000"/>
            <w:sz w:val="32"/>
            <w:szCs w:val="32"/>
          </w:rPr>
          <w:t>-</w:t>
        </w:r>
        <w:r w:rsidRPr="004F7A8F">
          <w:rPr>
            <w:rStyle w:val="a5"/>
            <w:rFonts w:hint="eastAsia"/>
            <w:b/>
            <w:color w:val="FF0000"/>
            <w:sz w:val="32"/>
            <w:szCs w:val="32"/>
          </w:rPr>
          <w:t>饲料配方软件</w:t>
        </w:r>
        <w:r w:rsidRPr="004F7A8F">
          <w:rPr>
            <w:rStyle w:val="a5"/>
            <w:rFonts w:hint="eastAsia"/>
            <w:b/>
            <w:color w:val="FF0000"/>
            <w:sz w:val="32"/>
            <w:szCs w:val="32"/>
          </w:rPr>
          <w:t>(</w:t>
        </w:r>
        <w:r w:rsidRPr="004F7A8F">
          <w:rPr>
            <w:rStyle w:val="a5"/>
            <w:rFonts w:hint="eastAsia"/>
            <w:b/>
            <w:color w:val="FF0000"/>
            <w:sz w:val="32"/>
            <w:szCs w:val="32"/>
          </w:rPr>
          <w:t>第四版</w:t>
        </w:r>
        <w:r w:rsidRPr="004F7A8F">
          <w:rPr>
            <w:rStyle w:val="a5"/>
            <w:rFonts w:hint="eastAsia"/>
            <w:b/>
            <w:color w:val="FF0000"/>
            <w:sz w:val="32"/>
            <w:szCs w:val="32"/>
          </w:rPr>
          <w:t>)</w:t>
        </w:r>
      </w:hyperlink>
    </w:p>
    <w:p w:rsidR="002953A8" w:rsidRPr="002953A8" w:rsidRDefault="002953A8" w:rsidP="002953A8">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2953A8">
          <w:rPr>
            <w:rStyle w:val="a5"/>
            <w:rFonts w:ascii="黑体" w:eastAsia="黑体" w:hAnsi="黑体" w:hint="eastAsia"/>
            <w:color w:val="FF0000"/>
            <w:szCs w:val="21"/>
            <w:u w:val="single"/>
          </w:rPr>
          <w:t>如何计算养殖效果最好的饲料配方</w:t>
        </w:r>
      </w:hyperlink>
      <w:r w:rsidRPr="002953A8">
        <w:rPr>
          <w:rFonts w:ascii="黑体" w:eastAsia="黑体" w:hAnsi="黑体" w:hint="eastAsia"/>
          <w:color w:val="FF0000"/>
          <w:szCs w:val="21"/>
          <w:u w:val="single"/>
        </w:rPr>
        <w:br/>
      </w:r>
      <w:hyperlink r:id="rId11" w:tgtFrame="_blank" w:tooltip="http://mail.sina.com.cn/netdisk/download.php?id=78fd279534792beaf2a54622352cbd1484" w:history="1">
        <w:r w:rsidRPr="002953A8">
          <w:rPr>
            <w:rStyle w:val="a5"/>
            <w:rFonts w:ascii="黑体" w:eastAsia="黑体" w:hAnsi="黑体" w:hint="eastAsia"/>
            <w:color w:val="FF0000"/>
            <w:szCs w:val="21"/>
            <w:u w:val="single"/>
          </w:rPr>
          <w:t>如何计算具有市场竞争力的饲料配方</w:t>
        </w:r>
      </w:hyperlink>
      <w:r w:rsidRPr="002953A8">
        <w:rPr>
          <w:rFonts w:ascii="黑体" w:eastAsia="黑体" w:hAnsi="黑体" w:hint="eastAsia"/>
          <w:color w:val="FF0000"/>
          <w:szCs w:val="21"/>
          <w:u w:val="single"/>
        </w:rPr>
        <w:br/>
      </w:r>
      <w:hyperlink r:id="rId12" w:tgtFrame="_blank" w:tooltip="http://mail.sina.com.cn/netdisk/download.php?id=3375f534fd044a527ead49b79fe1a0143b" w:history="1">
        <w:r w:rsidRPr="002953A8">
          <w:rPr>
            <w:rStyle w:val="a5"/>
            <w:rFonts w:ascii="黑体" w:eastAsia="黑体" w:hAnsi="黑体" w:hint="eastAsia"/>
            <w:color w:val="FF0000"/>
            <w:szCs w:val="21"/>
            <w:u w:val="single"/>
          </w:rPr>
          <w:t>牛羊饲料配方的设计和计算</w:t>
        </w:r>
      </w:hyperlink>
      <w:r w:rsidRPr="002953A8">
        <w:rPr>
          <w:rFonts w:ascii="黑体" w:eastAsia="黑体" w:hAnsi="黑体" w:hint="eastAsia"/>
          <w:color w:val="FF0000"/>
          <w:szCs w:val="21"/>
          <w:u w:val="single"/>
        </w:rPr>
        <w:br/>
      </w:r>
      <w:hyperlink r:id="rId13" w:tgtFrame="_blank" w:tooltip="http://mail.sina.com.cn/netdisk/download.php?id=b18dc710c53bda046cc5f40416802214e3" w:history="1">
        <w:r w:rsidRPr="002953A8">
          <w:rPr>
            <w:rStyle w:val="a5"/>
            <w:rFonts w:ascii="黑体" w:eastAsia="黑体" w:hAnsi="黑体" w:hint="eastAsia"/>
            <w:color w:val="FF0000"/>
            <w:szCs w:val="21"/>
            <w:u w:val="single"/>
          </w:rPr>
          <w:t>饲料可代谢蛋白（MP）中氨基酸计算方法</w:t>
        </w:r>
      </w:hyperlink>
      <w:r w:rsidRPr="002953A8">
        <w:rPr>
          <w:rFonts w:ascii="黑体" w:eastAsia="黑体" w:hAnsi="黑体" w:hint="eastAsia"/>
          <w:color w:val="FF0000"/>
          <w:szCs w:val="21"/>
          <w:u w:val="single"/>
        </w:rPr>
        <w:br/>
      </w:r>
      <w:hyperlink r:id="rId14" w:tgtFrame="_blank" w:tooltip="http://mail.sina.com.cn/netdisk/download.php?id=0da6b3470e56a53383bef3da87e55b1482" w:history="1">
        <w:r w:rsidRPr="002953A8">
          <w:rPr>
            <w:rStyle w:val="a5"/>
            <w:rFonts w:ascii="黑体" w:eastAsia="黑体" w:hAnsi="黑体" w:hint="eastAsia"/>
            <w:color w:val="FF0000"/>
            <w:szCs w:val="21"/>
            <w:u w:val="single"/>
          </w:rPr>
          <w:t>根据日采食量设计和计算饲料配方</w:t>
        </w:r>
      </w:hyperlink>
      <w:r w:rsidRPr="002953A8">
        <w:rPr>
          <w:rFonts w:ascii="黑体" w:eastAsia="黑体" w:hAnsi="黑体" w:hint="eastAsia"/>
          <w:color w:val="FF0000"/>
          <w:szCs w:val="21"/>
          <w:u w:val="single"/>
        </w:rPr>
        <w:br/>
      </w:r>
      <w:hyperlink r:id="rId15" w:tgtFrame="_blank" w:tooltip="http://mail.sina.com.cn/netdisk/download.php?id=2e2d884a7ec6eda8522f8c67a07140140c" w:history="1">
        <w:r w:rsidRPr="002953A8">
          <w:rPr>
            <w:rStyle w:val="a5"/>
            <w:rFonts w:ascii="黑体" w:eastAsia="黑体" w:hAnsi="黑体" w:hint="eastAsia"/>
            <w:color w:val="FF0000"/>
            <w:szCs w:val="21"/>
            <w:u w:val="single"/>
          </w:rPr>
          <w:t>高品质猪鸡饲料配方-计算方法</w:t>
        </w:r>
      </w:hyperlink>
      <w:r w:rsidRPr="002953A8">
        <w:rPr>
          <w:rFonts w:ascii="黑体" w:eastAsia="黑体" w:hAnsi="黑体" w:hint="eastAsia"/>
          <w:color w:val="FF0000"/>
          <w:szCs w:val="21"/>
          <w:u w:val="single"/>
        </w:rPr>
        <w:br/>
      </w:r>
      <w:hyperlink r:id="rId16" w:tgtFrame="_blank" w:tooltip="http://mail.sina.com.cn/netdisk/download.php?id=d749af0a6848a635bb96b12f6e966f1437" w:history="1">
        <w:r w:rsidRPr="002953A8">
          <w:rPr>
            <w:rStyle w:val="a5"/>
            <w:rFonts w:ascii="黑体" w:eastAsia="黑体" w:hAnsi="黑体" w:hint="eastAsia"/>
            <w:color w:val="FF0000"/>
            <w:szCs w:val="21"/>
            <w:u w:val="single"/>
          </w:rPr>
          <w:t>根据氨基酸最佳比例模型计算猪鸡饲料配方</w:t>
        </w:r>
      </w:hyperlink>
      <w:r w:rsidRPr="002953A8">
        <w:rPr>
          <w:rFonts w:ascii="黑体" w:eastAsia="黑体" w:hAnsi="黑体" w:hint="eastAsia"/>
          <w:color w:val="FF0000"/>
          <w:szCs w:val="21"/>
          <w:u w:val="single"/>
        </w:rPr>
        <w:br/>
      </w:r>
      <w:hyperlink r:id="rId17" w:tgtFrame="_blank" w:tooltip="http://mail.sina.com.cn/netdisk/download.php?id=e39691d5b6090ce6a56f9278e424151489" w:history="1">
        <w:r w:rsidRPr="002953A8">
          <w:rPr>
            <w:rStyle w:val="a5"/>
            <w:rFonts w:ascii="黑体" w:eastAsia="黑体" w:hAnsi="黑体" w:hint="eastAsia"/>
            <w:color w:val="FF0000"/>
            <w:szCs w:val="21"/>
            <w:u w:val="single"/>
          </w:rPr>
          <w:t>猪鸡饲料添加剂配方计算-两种方式</w:t>
        </w:r>
      </w:hyperlink>
      <w:r w:rsidRPr="002953A8">
        <w:rPr>
          <w:rFonts w:ascii="黑体" w:eastAsia="黑体" w:hAnsi="黑体" w:hint="eastAsia"/>
          <w:color w:val="FF0000"/>
          <w:szCs w:val="21"/>
          <w:u w:val="single"/>
        </w:rPr>
        <w:br/>
      </w:r>
      <w:hyperlink r:id="rId18" w:tgtFrame="_blank" w:tooltip="http://mail.sina.com.cn/netdisk/download.php?id=878adf1aa8f8f114b317854cd73aac14b9" w:history="1">
        <w:r w:rsidRPr="002953A8">
          <w:rPr>
            <w:rStyle w:val="a5"/>
            <w:rFonts w:ascii="黑体" w:eastAsia="黑体" w:hAnsi="黑体" w:hint="eastAsia"/>
            <w:color w:val="FF0000"/>
            <w:szCs w:val="21"/>
            <w:u w:val="single"/>
          </w:rPr>
          <w:t>根据动物日采食量-计算猪鸡饲料配方</w:t>
        </w:r>
      </w:hyperlink>
      <w:r w:rsidRPr="002953A8">
        <w:rPr>
          <w:rFonts w:ascii="黑体" w:eastAsia="黑体" w:hAnsi="黑体" w:hint="eastAsia"/>
          <w:color w:val="FF0000"/>
          <w:szCs w:val="21"/>
          <w:u w:val="single"/>
        </w:rPr>
        <w:br/>
      </w:r>
      <w:hyperlink r:id="rId19" w:tgtFrame="_blank" w:tooltip="http://mail.sina.com.cn/netdisk/download.php?id=e4952a03385f26c3729ae8e059b60c1401" w:history="1">
        <w:r w:rsidRPr="002953A8">
          <w:rPr>
            <w:rStyle w:val="a5"/>
            <w:rFonts w:ascii="黑体" w:eastAsia="黑体" w:hAnsi="黑体" w:hint="eastAsia"/>
            <w:color w:val="FF0000"/>
            <w:szCs w:val="21"/>
            <w:u w:val="single"/>
          </w:rPr>
          <w:t>猪鸡版本饲料配方软件-使用方法</w:t>
        </w:r>
      </w:hyperlink>
      <w:r w:rsidRPr="002953A8">
        <w:rPr>
          <w:rFonts w:ascii="黑体" w:eastAsia="黑体" w:hAnsi="黑体" w:hint="eastAsia"/>
          <w:color w:val="FF0000"/>
          <w:szCs w:val="21"/>
          <w:u w:val="single"/>
        </w:rPr>
        <w:br/>
      </w:r>
      <w:hyperlink r:id="rId20" w:tgtFrame="_blank" w:tooltip="http://mail.sina.com.cn/netdisk/download.php?id=8fd3214578208c6c149fc419d93ec21475" w:history="1">
        <w:r w:rsidRPr="002953A8">
          <w:rPr>
            <w:rStyle w:val="a5"/>
            <w:rFonts w:ascii="黑体" w:eastAsia="黑体" w:hAnsi="黑体" w:hint="eastAsia"/>
            <w:color w:val="FF0000"/>
            <w:szCs w:val="21"/>
            <w:u w:val="single"/>
          </w:rPr>
          <w:t>饲料配方软件注册步骤详解</w:t>
        </w:r>
      </w:hyperlink>
    </w:p>
    <w:p w:rsidR="002953A8" w:rsidRPr="002953A8" w:rsidRDefault="002953A8" w:rsidP="002953A8">
      <w:pPr>
        <w:rPr>
          <w:rFonts w:hint="eastAsia"/>
          <w:u w:val="single"/>
        </w:rPr>
      </w:pPr>
    </w:p>
    <w:p w:rsidR="00F51C7F" w:rsidRPr="002953A8" w:rsidRDefault="002953A8" w:rsidP="002953A8">
      <w:pPr>
        <w:jc w:val="center"/>
        <w:rPr>
          <w:sz w:val="30"/>
          <w:szCs w:val="30"/>
          <w:u w:val="single"/>
        </w:rPr>
      </w:pPr>
      <w:hyperlink r:id="rId21" w:history="1">
        <w:r w:rsidRPr="002953A8">
          <w:rPr>
            <w:rStyle w:val="a5"/>
            <w:rFonts w:hint="eastAsia"/>
            <w:b/>
            <w:sz w:val="36"/>
            <w:szCs w:val="36"/>
            <w:u w:val="single"/>
          </w:rPr>
          <w:t>下载：牛羊反刍饲料配方计算设计基础</w:t>
        </w:r>
        <w:r w:rsidRPr="002953A8">
          <w:rPr>
            <w:rStyle w:val="a5"/>
            <w:rFonts w:hint="eastAsia"/>
            <w:b/>
            <w:sz w:val="36"/>
            <w:szCs w:val="36"/>
            <w:u w:val="single"/>
          </w:rPr>
          <w:t>-</w:t>
        </w:r>
        <w:r w:rsidRPr="002953A8">
          <w:rPr>
            <w:rStyle w:val="a5"/>
            <w:rFonts w:hint="eastAsia"/>
            <w:b/>
            <w:sz w:val="36"/>
            <w:szCs w:val="36"/>
            <w:u w:val="single"/>
          </w:rPr>
          <w:t>干物质计算</w:t>
        </w:r>
      </w:hyperlink>
    </w:p>
    <w:sectPr w:rsidR="00F51C7F" w:rsidRPr="002953A8" w:rsidSect="00963032">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8ED" w:rsidRDefault="009528ED" w:rsidP="00F25E5B">
      <w:r>
        <w:separator/>
      </w:r>
    </w:p>
  </w:endnote>
  <w:endnote w:type="continuationSeparator" w:id="1">
    <w:p w:rsidR="009528ED" w:rsidRDefault="009528ED" w:rsidP="00F25E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8ED" w:rsidRDefault="009528ED" w:rsidP="00F25E5B">
      <w:r>
        <w:separator/>
      </w:r>
    </w:p>
  </w:footnote>
  <w:footnote w:type="continuationSeparator" w:id="1">
    <w:p w:rsidR="009528ED" w:rsidRDefault="009528ED" w:rsidP="00F25E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732" w:rsidRPr="002953A8" w:rsidRDefault="002953A8" w:rsidP="002953A8">
    <w:pPr>
      <w:pStyle w:val="a3"/>
      <w:rPr>
        <w:szCs w:val="15"/>
      </w:rPr>
    </w:pPr>
    <w:r w:rsidRPr="002953A8">
      <w:rPr>
        <w:rFonts w:hint="eastAsia"/>
        <w:sz w:val="15"/>
        <w:szCs w:val="15"/>
      </w:rPr>
      <w:t xml:space="preserve">Feed mix </w:t>
    </w:r>
    <w:r w:rsidRPr="002953A8">
      <w:rPr>
        <w:rFonts w:hint="eastAsia"/>
        <w:sz w:val="15"/>
        <w:szCs w:val="15"/>
      </w:rPr>
      <w:t>反刍营养百分百</w:t>
    </w:r>
    <w:r w:rsidRPr="002953A8">
      <w:rPr>
        <w:rFonts w:hint="eastAsia"/>
        <w:sz w:val="15"/>
        <w:szCs w:val="15"/>
      </w:rPr>
      <w:t>-</w:t>
    </w:r>
    <w:r w:rsidRPr="002953A8">
      <w:rPr>
        <w:rFonts w:hint="eastAsia"/>
        <w:sz w:val="15"/>
        <w:szCs w:val="15"/>
      </w:rPr>
      <w:t>饲料配方软件</w:t>
    </w:r>
    <w:r w:rsidRPr="002953A8">
      <w:rPr>
        <w:rFonts w:hint="eastAsia"/>
        <w:sz w:val="15"/>
        <w:szCs w:val="15"/>
      </w:rPr>
      <w:t>(</w:t>
    </w:r>
    <w:r w:rsidRPr="002953A8">
      <w:rPr>
        <w:rFonts w:hint="eastAsia"/>
        <w:sz w:val="15"/>
        <w:szCs w:val="15"/>
      </w:rPr>
      <w:t>奶牛、肉牛、肉羊饲料日粮</w:t>
    </w:r>
    <w:r w:rsidRPr="002953A8">
      <w:rPr>
        <w:rFonts w:hint="eastAsia"/>
        <w:sz w:val="15"/>
        <w:szCs w:val="15"/>
      </w:rPr>
      <w:t>TMR</w:t>
    </w:r>
    <w:r w:rsidRPr="002953A8">
      <w:rPr>
        <w:rFonts w:hint="eastAsia"/>
        <w:sz w:val="15"/>
        <w:szCs w:val="15"/>
      </w:rPr>
      <w:t>计算</w:t>
    </w:r>
    <w:r w:rsidRPr="002953A8">
      <w:rPr>
        <w:rFonts w:hint="eastAsia"/>
        <w:sz w:val="15"/>
        <w:szCs w:val="15"/>
      </w:rPr>
      <w:t>)QQ</w:t>
    </w:r>
    <w:r w:rsidRPr="002953A8">
      <w:rPr>
        <w:rFonts w:hint="eastAsia"/>
        <w:sz w:val="15"/>
        <w:szCs w:val="15"/>
      </w:rPr>
      <w:t>：</w:t>
    </w:r>
    <w:r w:rsidRPr="002953A8">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5E5B"/>
    <w:rsid w:val="002953A8"/>
    <w:rsid w:val="005C0694"/>
    <w:rsid w:val="006B63AA"/>
    <w:rsid w:val="009528ED"/>
    <w:rsid w:val="00963032"/>
    <w:rsid w:val="00AA4732"/>
    <w:rsid w:val="00F25E5B"/>
    <w:rsid w:val="00F51C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E5B"/>
    <w:pPr>
      <w:widowControl w:val="0"/>
      <w:jc w:val="both"/>
    </w:pPr>
    <w:rPr>
      <w:rFonts w:ascii="Times New Roman" w:eastAsia="宋体" w:hAnsi="Times New Roman" w:cs="Times New Roman"/>
      <w:szCs w:val="24"/>
    </w:rPr>
  </w:style>
  <w:style w:type="paragraph" w:styleId="2">
    <w:name w:val="heading 2"/>
    <w:basedOn w:val="a"/>
    <w:next w:val="a"/>
    <w:link w:val="2Char"/>
    <w:qFormat/>
    <w:rsid w:val="00F25E5B"/>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5E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25E5B"/>
    <w:rPr>
      <w:sz w:val="18"/>
      <w:szCs w:val="18"/>
    </w:rPr>
  </w:style>
  <w:style w:type="paragraph" w:styleId="a4">
    <w:name w:val="footer"/>
    <w:basedOn w:val="a"/>
    <w:link w:val="Char0"/>
    <w:uiPriority w:val="99"/>
    <w:semiHidden/>
    <w:unhideWhenUsed/>
    <w:rsid w:val="00F25E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25E5B"/>
    <w:rPr>
      <w:sz w:val="18"/>
      <w:szCs w:val="18"/>
    </w:rPr>
  </w:style>
  <w:style w:type="character" w:customStyle="1" w:styleId="2Char">
    <w:name w:val="标题 2 Char"/>
    <w:basedOn w:val="a0"/>
    <w:link w:val="2"/>
    <w:rsid w:val="00F25E5B"/>
    <w:rPr>
      <w:rFonts w:ascii="Arial" w:eastAsia="黑体" w:hAnsi="Arial" w:cs="Times New Roman"/>
      <w:b/>
      <w:bCs/>
      <w:sz w:val="32"/>
      <w:szCs w:val="32"/>
    </w:rPr>
  </w:style>
  <w:style w:type="character" w:styleId="a5">
    <w:name w:val="Hyperlink"/>
    <w:basedOn w:val="a0"/>
    <w:rsid w:val="00F25E5B"/>
    <w:rPr>
      <w:strike w:val="0"/>
      <w:dstrike w:val="0"/>
      <w:color w:val="000000"/>
      <w:u w:val="none"/>
      <w:effect w:val="none"/>
    </w:rPr>
  </w:style>
  <w:style w:type="paragraph" w:styleId="a6">
    <w:name w:val="Normal (Web)"/>
    <w:basedOn w:val="a"/>
    <w:uiPriority w:val="99"/>
    <w:rsid w:val="002953A8"/>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2953A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yperlink" Target="http://mail.sina.com.cn/netdisk/download.php?id=adec9126dd4e56c0dcd1e085ca257d3057" TargetMode="Externa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fontTable" Target="fontTable.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762</Words>
  <Characters>4350</Characters>
  <Application>Microsoft Office Word</Application>
  <DocSecurity>0</DocSecurity>
  <Lines>36</Lines>
  <Paragraphs>10</Paragraphs>
  <ScaleCrop>false</ScaleCrop>
  <Company/>
  <LinksUpToDate>false</LinksUpToDate>
  <CharactersWithSpaces>5102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2014-07-04T16:33:00Z</dcterms:created>
  <dcterms:modified xsi:type="dcterms:W3CDTF">2015-01-27T03:24:00Z</dcterms:modified>
</cp:coreProperties>
</file>