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3FA" w:rsidRPr="00E6719B" w:rsidRDefault="00B033FA" w:rsidP="00B033FA">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奶业与种植业的水源之争</w:t>
      </w:r>
    </w:p>
    <w:p w:rsidR="009A5C68" w:rsidRPr="009E0979" w:rsidRDefault="009A5C68" w:rsidP="009E0979">
      <w:pPr>
        <w:widowControl/>
        <w:shd w:val="clear" w:color="auto" w:fill="F7F8FB"/>
        <w:spacing w:line="360" w:lineRule="atLeast"/>
        <w:ind w:firstLine="420"/>
        <w:rPr>
          <w:rFonts w:ascii="Arial" w:hAnsi="Arial" w:cs="Arial"/>
          <w:color w:val="2B2B2B"/>
          <w:kern w:val="0"/>
          <w:szCs w:val="21"/>
        </w:rPr>
      </w:pPr>
    </w:p>
    <w:p w:rsidR="00B033FA" w:rsidRPr="00E6719B" w:rsidRDefault="00B033FA" w:rsidP="009A5C68">
      <w:pPr>
        <w:widowControl/>
        <w:shd w:val="clear" w:color="auto" w:fill="F7F8FB"/>
        <w:spacing w:before="100" w:beforeAutospacing="1" w:after="100" w:afterAutospacing="1"/>
        <w:jc w:val="center"/>
        <w:rPr>
          <w:rFonts w:ascii="Arial" w:hAnsi="Arial" w:cs="Arial"/>
          <w:color w:val="2B2B2B"/>
          <w:kern w:val="0"/>
          <w:szCs w:val="21"/>
        </w:rPr>
      </w:pPr>
      <w:r w:rsidRPr="00E6719B">
        <w:rPr>
          <w:rFonts w:ascii="Arial" w:hAnsi="Arial" w:cs="Arial"/>
          <w:color w:val="2B2B2B"/>
          <w:kern w:val="0"/>
          <w:szCs w:val="21"/>
        </w:rPr>
        <w:t xml:space="preserve">  </w:t>
      </w:r>
      <w:r w:rsidRPr="00E6719B">
        <w:rPr>
          <w:rFonts w:ascii="Arial" w:hAnsi="Arial" w:cs="Arial"/>
          <w:color w:val="2B2B2B"/>
          <w:kern w:val="0"/>
          <w:szCs w:val="21"/>
        </w:rPr>
        <w:t>奶牛养殖业由于向西部的迁移而趋于对地下水比地表水更为依赖。许多社区随之需要面对的一个问题是：奶牛场是不是用掉了所有的水？</w:t>
      </w:r>
      <w:r w:rsidRPr="00E6719B">
        <w:rPr>
          <w:rFonts w:ascii="Arial" w:hAnsi="Arial" w:cs="Arial"/>
          <w:color w:val="2B2B2B"/>
          <w:kern w:val="0"/>
          <w:szCs w:val="21"/>
        </w:rPr>
        <w:br/>
      </w:r>
      <w:r w:rsidRPr="00E6719B">
        <w:rPr>
          <w:rFonts w:ascii="Arial" w:hAnsi="Arial" w:cs="Arial"/>
          <w:color w:val="2B2B2B"/>
          <w:kern w:val="0"/>
          <w:szCs w:val="21"/>
        </w:rPr>
        <w:t>把奶牛饮水、奶牛场其它用水和某块地上的作物用水相比较可以提供部分答案。在西德克萨斯和新墨西哥州，许多</w:t>
      </w:r>
      <w:r w:rsidRPr="00E6719B">
        <w:rPr>
          <w:rFonts w:ascii="Arial" w:hAnsi="Arial" w:cs="Arial"/>
          <w:color w:val="2B2B2B"/>
          <w:kern w:val="0"/>
          <w:szCs w:val="21"/>
        </w:rPr>
        <w:t>2000</w:t>
      </w:r>
      <w:r w:rsidRPr="00E6719B">
        <w:rPr>
          <w:rFonts w:ascii="Arial" w:hAnsi="Arial" w:cs="Arial"/>
          <w:color w:val="2B2B2B"/>
          <w:kern w:val="0"/>
          <w:szCs w:val="21"/>
        </w:rPr>
        <w:t>头泌乳牛规模的奶牛场的占地面积为</w:t>
      </w:r>
      <w:r w:rsidRPr="00E6719B">
        <w:rPr>
          <w:rFonts w:ascii="Arial" w:hAnsi="Arial" w:cs="Arial"/>
          <w:color w:val="2B2B2B"/>
          <w:kern w:val="0"/>
          <w:szCs w:val="21"/>
        </w:rPr>
        <w:t>160</w:t>
      </w:r>
      <w:r w:rsidRPr="00E6719B">
        <w:rPr>
          <w:rFonts w:ascii="Arial" w:hAnsi="Arial" w:cs="Arial"/>
          <w:color w:val="2B2B2B"/>
          <w:kern w:val="0"/>
          <w:szCs w:val="21"/>
        </w:rPr>
        <w:t>英亩（约</w:t>
      </w:r>
      <w:r w:rsidRPr="00E6719B">
        <w:rPr>
          <w:rFonts w:ascii="Arial" w:hAnsi="Arial" w:cs="Arial"/>
          <w:color w:val="2B2B2B"/>
          <w:kern w:val="0"/>
          <w:szCs w:val="21"/>
        </w:rPr>
        <w:t>6474.88</w:t>
      </w:r>
      <w:r w:rsidRPr="00E6719B">
        <w:rPr>
          <w:rFonts w:ascii="Arial" w:hAnsi="Arial" w:cs="Arial"/>
          <w:color w:val="2B2B2B"/>
          <w:kern w:val="0"/>
          <w:szCs w:val="21"/>
        </w:rPr>
        <w:t>公亩）。为了比较奶牛场与作物的用水量，我们先从确定泌乳牛、后备母牛的饮水量和清洗设备的用水量开始（表</w:t>
      </w:r>
      <w:r w:rsidRPr="00E6719B">
        <w:rPr>
          <w:rFonts w:ascii="Arial" w:hAnsi="Arial" w:cs="Arial"/>
          <w:color w:val="2B2B2B"/>
          <w:kern w:val="0"/>
          <w:szCs w:val="21"/>
        </w:rPr>
        <w:t>1</w:t>
      </w:r>
      <w:r w:rsidRPr="00E6719B">
        <w:rPr>
          <w:rFonts w:ascii="Arial" w:hAnsi="Arial" w:cs="Arial"/>
          <w:color w:val="2B2B2B"/>
          <w:kern w:val="0"/>
          <w:szCs w:val="21"/>
        </w:rPr>
        <w:t>）。</w:t>
      </w:r>
    </w:p>
    <w:p w:rsidR="00B033FA" w:rsidRPr="00E6719B" w:rsidRDefault="00B033FA" w:rsidP="00B033FA">
      <w:pPr>
        <w:widowControl/>
        <w:shd w:val="clear" w:color="auto" w:fill="F7F8FB"/>
        <w:spacing w:before="100" w:beforeAutospacing="1" w:after="100" w:afterAutospacing="1"/>
        <w:jc w:val="center"/>
        <w:rPr>
          <w:rFonts w:ascii="Arial" w:hAnsi="Arial" w:cs="Arial"/>
          <w:color w:val="2B2B2B"/>
          <w:kern w:val="0"/>
          <w:szCs w:val="21"/>
        </w:rPr>
      </w:pPr>
      <w:r>
        <w:rPr>
          <w:rFonts w:ascii="Arial" w:hAnsi="Arial" w:cs="Arial"/>
          <w:b/>
          <w:bCs/>
          <w:noProof/>
          <w:color w:val="2B2B2B"/>
          <w:kern w:val="0"/>
          <w:szCs w:val="21"/>
        </w:rPr>
        <w:lastRenderedPageBreak/>
        <w:drawing>
          <wp:inline distT="0" distB="0" distL="0" distR="0">
            <wp:extent cx="6610350" cy="6715125"/>
            <wp:effectExtent l="19050" t="0" r="0" b="0"/>
            <wp:docPr id="2" name="图片 2" descr="20100329150224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00329150224455"/>
                    <pic:cNvPicPr>
                      <a:picLocks noChangeAspect="1" noChangeArrowheads="1"/>
                    </pic:cNvPicPr>
                  </pic:nvPicPr>
                  <pic:blipFill>
                    <a:blip r:embed="rId6"/>
                    <a:srcRect/>
                    <a:stretch>
                      <a:fillRect/>
                    </a:stretch>
                  </pic:blipFill>
                  <pic:spPr bwMode="auto">
                    <a:xfrm>
                      <a:off x="0" y="0"/>
                      <a:ext cx="6610350" cy="6715125"/>
                    </a:xfrm>
                    <a:prstGeom prst="rect">
                      <a:avLst/>
                    </a:prstGeom>
                    <a:noFill/>
                    <a:ln w="9525">
                      <a:noFill/>
                      <a:miter lim="800000"/>
                      <a:headEnd/>
                      <a:tailEnd/>
                    </a:ln>
                  </pic:spPr>
                </pic:pic>
              </a:graphicData>
            </a:graphic>
          </wp:inline>
        </w:drawing>
      </w:r>
    </w:p>
    <w:p w:rsidR="00B033FA" w:rsidRPr="00E6719B" w:rsidRDefault="00B033FA" w:rsidP="00B033FA">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w:t>
      </w:r>
    </w:p>
    <w:p w:rsidR="00B033FA" w:rsidRPr="00E6719B" w:rsidRDefault="00B033FA" w:rsidP="00B033FA">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w:t>
      </w:r>
      <w:r w:rsidRPr="00E6719B">
        <w:rPr>
          <w:rFonts w:ascii="Arial" w:hAnsi="Arial" w:cs="Arial"/>
          <w:color w:val="2B2B2B"/>
          <w:kern w:val="0"/>
          <w:szCs w:val="21"/>
        </w:rPr>
        <w:t>表</w:t>
      </w:r>
      <w:r w:rsidRPr="00E6719B">
        <w:rPr>
          <w:rFonts w:ascii="Arial" w:hAnsi="Arial" w:cs="Arial"/>
          <w:color w:val="2B2B2B"/>
          <w:kern w:val="0"/>
          <w:szCs w:val="21"/>
        </w:rPr>
        <w:t>1</w:t>
      </w:r>
      <w:r w:rsidRPr="00E6719B">
        <w:rPr>
          <w:rFonts w:ascii="Arial" w:hAnsi="Arial" w:cs="Arial"/>
          <w:color w:val="2B2B2B"/>
          <w:kern w:val="0"/>
          <w:szCs w:val="21"/>
        </w:rPr>
        <w:t>所示的牛场中，假设所有的青年母牛和干奶牛一直待在同一个地方，但实际并不全如此。因此，表</w:t>
      </w:r>
      <w:r w:rsidRPr="00E6719B">
        <w:rPr>
          <w:rFonts w:ascii="Arial" w:hAnsi="Arial" w:cs="Arial"/>
          <w:color w:val="2B2B2B"/>
          <w:kern w:val="0"/>
          <w:szCs w:val="21"/>
        </w:rPr>
        <w:t>1</w:t>
      </w:r>
      <w:r w:rsidRPr="00E6719B">
        <w:rPr>
          <w:rFonts w:ascii="Arial" w:hAnsi="Arial" w:cs="Arial"/>
          <w:color w:val="2B2B2B"/>
          <w:kern w:val="0"/>
          <w:szCs w:val="21"/>
        </w:rPr>
        <w:t>中的估计为为此规模牛群的饮水需求量的上限值。</w:t>
      </w:r>
      <w:r w:rsidRPr="00E6719B">
        <w:rPr>
          <w:rFonts w:ascii="Arial" w:hAnsi="Arial" w:cs="Arial"/>
          <w:color w:val="2B2B2B"/>
          <w:kern w:val="0"/>
          <w:szCs w:val="21"/>
        </w:rPr>
        <w:br/>
        <w:t xml:space="preserve">      </w:t>
      </w:r>
      <w:r w:rsidRPr="00E6719B">
        <w:rPr>
          <w:rFonts w:ascii="Arial" w:hAnsi="Arial" w:cs="Arial"/>
          <w:color w:val="2B2B2B"/>
          <w:kern w:val="0"/>
          <w:szCs w:val="21"/>
        </w:rPr>
        <w:t>表</w:t>
      </w:r>
      <w:r w:rsidRPr="00E6719B">
        <w:rPr>
          <w:rFonts w:ascii="Arial" w:hAnsi="Arial" w:cs="Arial"/>
          <w:color w:val="2B2B2B"/>
          <w:kern w:val="0"/>
          <w:szCs w:val="21"/>
        </w:rPr>
        <w:t>1</w:t>
      </w:r>
      <w:r w:rsidRPr="00E6719B">
        <w:rPr>
          <w:rFonts w:ascii="Arial" w:hAnsi="Arial" w:cs="Arial"/>
          <w:color w:val="2B2B2B"/>
          <w:kern w:val="0"/>
          <w:szCs w:val="21"/>
        </w:rPr>
        <w:t>所示的牛场中，每天挤奶</w:t>
      </w:r>
      <w:r w:rsidRPr="00E6719B">
        <w:rPr>
          <w:rFonts w:ascii="Arial" w:hAnsi="Arial" w:cs="Arial"/>
          <w:color w:val="2B2B2B"/>
          <w:kern w:val="0"/>
          <w:szCs w:val="21"/>
        </w:rPr>
        <w:t>3</w:t>
      </w:r>
      <w:r w:rsidRPr="00E6719B">
        <w:rPr>
          <w:rFonts w:ascii="Arial" w:hAnsi="Arial" w:cs="Arial"/>
          <w:color w:val="2B2B2B"/>
          <w:kern w:val="0"/>
          <w:szCs w:val="21"/>
        </w:rPr>
        <w:t>次。因此，挤奶设备每天应该冲洗三次。而且很多不确定因素会影响挤奶厅每天用水量的变动。比如，培训工作人员在水管不用时及时关掉可以帮助减小用水量。</w:t>
      </w:r>
      <w:r w:rsidRPr="00E6719B">
        <w:rPr>
          <w:rFonts w:ascii="Arial" w:hAnsi="Arial" w:cs="Arial"/>
          <w:color w:val="2B2B2B"/>
          <w:kern w:val="0"/>
          <w:szCs w:val="21"/>
        </w:rPr>
        <w:br/>
        <w:t xml:space="preserve">      </w:t>
      </w:r>
      <w:r w:rsidRPr="00E6719B">
        <w:rPr>
          <w:rFonts w:ascii="Arial" w:hAnsi="Arial" w:cs="Arial"/>
          <w:color w:val="2B2B2B"/>
          <w:kern w:val="0"/>
          <w:szCs w:val="21"/>
        </w:rPr>
        <w:t>最近在大平原新建的奶牛场大多数没有冲洗间，那个工序会显著性地增加用水量。表</w:t>
      </w:r>
      <w:r w:rsidRPr="00E6719B">
        <w:rPr>
          <w:rFonts w:ascii="Arial" w:hAnsi="Arial" w:cs="Arial"/>
          <w:color w:val="2B2B2B"/>
          <w:kern w:val="0"/>
          <w:szCs w:val="21"/>
        </w:rPr>
        <w:t>1</w:t>
      </w:r>
      <w:r w:rsidRPr="00E6719B">
        <w:rPr>
          <w:rFonts w:ascii="Arial" w:hAnsi="Arial" w:cs="Arial"/>
          <w:color w:val="2B2B2B"/>
          <w:kern w:val="0"/>
          <w:szCs w:val="21"/>
        </w:rPr>
        <w:t>中的奶牛挤奶前的准备过程由于没有冲洗栏而用水量较小。</w:t>
      </w:r>
      <w:r w:rsidRPr="00E6719B">
        <w:rPr>
          <w:rFonts w:ascii="Arial" w:hAnsi="Arial" w:cs="Arial"/>
          <w:color w:val="2B2B2B"/>
          <w:kern w:val="0"/>
          <w:szCs w:val="21"/>
        </w:rPr>
        <w:br/>
        <w:t xml:space="preserve">      </w:t>
      </w:r>
      <w:r w:rsidRPr="00E6719B">
        <w:rPr>
          <w:rFonts w:ascii="Arial" w:hAnsi="Arial" w:cs="Arial"/>
          <w:color w:val="2B2B2B"/>
          <w:kern w:val="0"/>
          <w:szCs w:val="21"/>
        </w:rPr>
        <w:t>比较研究的下一步，是计算</w:t>
      </w:r>
      <w:r w:rsidRPr="00E6719B">
        <w:rPr>
          <w:rFonts w:ascii="Arial" w:hAnsi="Arial" w:cs="Arial"/>
          <w:color w:val="2B2B2B"/>
          <w:kern w:val="0"/>
          <w:szCs w:val="21"/>
        </w:rPr>
        <w:t>2000</w:t>
      </w:r>
      <w:r w:rsidRPr="00E6719B">
        <w:rPr>
          <w:rFonts w:ascii="Arial" w:hAnsi="Arial" w:cs="Arial"/>
          <w:color w:val="2B2B2B"/>
          <w:kern w:val="0"/>
          <w:szCs w:val="21"/>
        </w:rPr>
        <w:t>头泌乳牛规模的奶牛场的年用水量，即把表</w:t>
      </w:r>
      <w:r w:rsidRPr="00E6719B">
        <w:rPr>
          <w:rFonts w:ascii="Arial" w:hAnsi="Arial" w:cs="Arial"/>
          <w:color w:val="2B2B2B"/>
          <w:kern w:val="0"/>
          <w:szCs w:val="21"/>
        </w:rPr>
        <w:t>1</w:t>
      </w:r>
      <w:r w:rsidRPr="00E6719B">
        <w:rPr>
          <w:rFonts w:ascii="Arial" w:hAnsi="Arial" w:cs="Arial"/>
          <w:color w:val="2B2B2B"/>
          <w:kern w:val="0"/>
          <w:szCs w:val="21"/>
        </w:rPr>
        <w:t>中每天</w:t>
      </w:r>
      <w:r w:rsidRPr="00E6719B">
        <w:rPr>
          <w:rFonts w:ascii="Arial" w:hAnsi="Arial" w:cs="Arial"/>
          <w:color w:val="2B2B2B"/>
          <w:kern w:val="0"/>
          <w:szCs w:val="21"/>
        </w:rPr>
        <w:lastRenderedPageBreak/>
        <w:t>大约</w:t>
      </w:r>
      <w:r w:rsidRPr="00E6719B">
        <w:rPr>
          <w:rFonts w:ascii="Arial" w:hAnsi="Arial" w:cs="Arial"/>
          <w:color w:val="2B2B2B"/>
          <w:kern w:val="0"/>
          <w:szCs w:val="21"/>
        </w:rPr>
        <w:t xml:space="preserve"> 11</w:t>
      </w:r>
      <w:r w:rsidRPr="00E6719B">
        <w:rPr>
          <w:rFonts w:ascii="Arial" w:hAnsi="Arial" w:cs="Arial"/>
          <w:color w:val="2B2B2B"/>
          <w:kern w:val="0"/>
          <w:szCs w:val="21"/>
        </w:rPr>
        <w:t>万加仑（约</w:t>
      </w:r>
      <w:r w:rsidRPr="00E6719B">
        <w:rPr>
          <w:rFonts w:ascii="Arial" w:hAnsi="Arial" w:cs="Arial"/>
          <w:color w:val="2B2B2B"/>
          <w:kern w:val="0"/>
          <w:szCs w:val="21"/>
        </w:rPr>
        <w:t>416.350</w:t>
      </w:r>
      <w:r w:rsidRPr="00E6719B">
        <w:rPr>
          <w:rFonts w:ascii="Arial" w:hAnsi="Arial" w:cs="Arial"/>
          <w:color w:val="2B2B2B"/>
          <w:kern w:val="0"/>
          <w:szCs w:val="21"/>
        </w:rPr>
        <w:t>吨）的用水量乘以</w:t>
      </w:r>
      <w:r w:rsidRPr="00E6719B">
        <w:rPr>
          <w:rFonts w:ascii="Arial" w:hAnsi="Arial" w:cs="Arial"/>
          <w:color w:val="2B2B2B"/>
          <w:kern w:val="0"/>
          <w:szCs w:val="21"/>
        </w:rPr>
        <w:t>365</w:t>
      </w:r>
      <w:r w:rsidRPr="00E6719B">
        <w:rPr>
          <w:rFonts w:ascii="Arial" w:hAnsi="Arial" w:cs="Arial"/>
          <w:color w:val="2B2B2B"/>
          <w:kern w:val="0"/>
          <w:szCs w:val="21"/>
        </w:rPr>
        <w:t>转换成</w:t>
      </w:r>
      <w:r w:rsidRPr="00E6719B">
        <w:rPr>
          <w:rFonts w:ascii="Arial" w:hAnsi="Arial" w:cs="Arial"/>
          <w:color w:val="2B2B2B"/>
          <w:kern w:val="0"/>
          <w:szCs w:val="21"/>
        </w:rPr>
        <w:t>1</w:t>
      </w:r>
      <w:r w:rsidRPr="00E6719B">
        <w:rPr>
          <w:rFonts w:ascii="Arial" w:hAnsi="Arial" w:cs="Arial"/>
          <w:color w:val="2B2B2B"/>
          <w:kern w:val="0"/>
          <w:szCs w:val="21"/>
        </w:rPr>
        <w:t>年的用水量。这意味着</w:t>
      </w:r>
      <w:r w:rsidRPr="00E6719B">
        <w:rPr>
          <w:rFonts w:ascii="Arial" w:hAnsi="Arial" w:cs="Arial"/>
          <w:color w:val="2B2B2B"/>
          <w:kern w:val="0"/>
          <w:szCs w:val="21"/>
        </w:rPr>
        <w:t>2000</w:t>
      </w:r>
      <w:r w:rsidRPr="00E6719B">
        <w:rPr>
          <w:rFonts w:ascii="Arial" w:hAnsi="Arial" w:cs="Arial"/>
          <w:color w:val="2B2B2B"/>
          <w:kern w:val="0"/>
          <w:szCs w:val="21"/>
        </w:rPr>
        <w:t>头泌乳牛规模的奶牛场加上干奶牛和后备母牛，每年需要大约</w:t>
      </w:r>
      <w:r w:rsidRPr="00E6719B">
        <w:rPr>
          <w:rFonts w:ascii="Arial" w:hAnsi="Arial" w:cs="Arial"/>
          <w:color w:val="2B2B2B"/>
          <w:kern w:val="0"/>
          <w:szCs w:val="21"/>
        </w:rPr>
        <w:t>4</w:t>
      </w:r>
      <w:r w:rsidRPr="00E6719B">
        <w:rPr>
          <w:rFonts w:ascii="Arial" w:hAnsi="Arial" w:cs="Arial"/>
          <w:color w:val="2B2B2B"/>
          <w:kern w:val="0"/>
          <w:szCs w:val="21"/>
        </w:rPr>
        <w:t>千万加仑（约</w:t>
      </w:r>
      <w:r w:rsidRPr="00E6719B">
        <w:rPr>
          <w:rFonts w:ascii="Arial" w:hAnsi="Arial" w:cs="Arial"/>
          <w:color w:val="2B2B2B"/>
          <w:kern w:val="0"/>
          <w:szCs w:val="21"/>
        </w:rPr>
        <w:t>15</w:t>
      </w:r>
      <w:r w:rsidRPr="00E6719B">
        <w:rPr>
          <w:rFonts w:ascii="Arial" w:hAnsi="Arial" w:cs="Arial"/>
          <w:color w:val="2B2B2B"/>
          <w:kern w:val="0"/>
          <w:szCs w:val="21"/>
        </w:rPr>
        <w:t>万吨）水。</w:t>
      </w:r>
      <w:r w:rsidRPr="00E6719B">
        <w:rPr>
          <w:rFonts w:ascii="Arial" w:hAnsi="Arial" w:cs="Arial"/>
          <w:color w:val="2B2B2B"/>
          <w:kern w:val="0"/>
          <w:szCs w:val="21"/>
        </w:rPr>
        <w:br/>
      </w:r>
      <w:r w:rsidRPr="00E6719B">
        <w:rPr>
          <w:rFonts w:ascii="Arial" w:hAnsi="Arial" w:cs="Arial"/>
          <w:color w:val="2B2B2B"/>
          <w:kern w:val="0"/>
          <w:szCs w:val="21"/>
        </w:rPr>
        <w:t>然后用</w:t>
      </w:r>
      <w:r w:rsidRPr="00E6719B">
        <w:rPr>
          <w:rFonts w:ascii="Arial" w:hAnsi="Arial" w:cs="Arial"/>
          <w:color w:val="2B2B2B"/>
          <w:kern w:val="0"/>
          <w:szCs w:val="21"/>
        </w:rPr>
        <w:t>4</w:t>
      </w:r>
      <w:r w:rsidRPr="00E6719B">
        <w:rPr>
          <w:rFonts w:ascii="Arial" w:hAnsi="Arial" w:cs="Arial"/>
          <w:color w:val="2B2B2B"/>
          <w:kern w:val="0"/>
          <w:szCs w:val="21"/>
        </w:rPr>
        <w:t>千万加仑</w:t>
      </w:r>
      <w:r w:rsidRPr="00E6719B">
        <w:rPr>
          <w:rFonts w:ascii="Arial" w:hAnsi="Arial" w:cs="Arial"/>
          <w:color w:val="2B2B2B"/>
          <w:kern w:val="0"/>
          <w:szCs w:val="21"/>
        </w:rPr>
        <w:t>/</w:t>
      </w:r>
      <w:r w:rsidRPr="00E6719B">
        <w:rPr>
          <w:rFonts w:ascii="Arial" w:hAnsi="Arial" w:cs="Arial"/>
          <w:color w:val="2B2B2B"/>
          <w:kern w:val="0"/>
          <w:szCs w:val="21"/>
        </w:rPr>
        <w:t>年除以</w:t>
      </w:r>
      <w:r w:rsidRPr="00E6719B">
        <w:rPr>
          <w:rFonts w:ascii="Arial" w:hAnsi="Arial" w:cs="Arial"/>
          <w:color w:val="2B2B2B"/>
          <w:kern w:val="0"/>
          <w:szCs w:val="21"/>
        </w:rPr>
        <w:t>325810</w:t>
      </w:r>
      <w:r w:rsidRPr="00E6719B">
        <w:rPr>
          <w:rFonts w:ascii="Arial" w:hAnsi="Arial" w:cs="Arial"/>
          <w:color w:val="2B2B2B"/>
          <w:kern w:val="0"/>
          <w:szCs w:val="21"/>
        </w:rPr>
        <w:t>加仑</w:t>
      </w:r>
      <w:r w:rsidRPr="00E6719B">
        <w:rPr>
          <w:rFonts w:ascii="Arial" w:hAnsi="Arial" w:cs="Arial"/>
          <w:color w:val="2B2B2B"/>
          <w:kern w:val="0"/>
          <w:szCs w:val="21"/>
        </w:rPr>
        <w:t>/</w:t>
      </w:r>
      <w:r w:rsidRPr="00E6719B">
        <w:rPr>
          <w:rFonts w:ascii="Arial" w:hAnsi="Arial" w:cs="Arial"/>
          <w:color w:val="2B2B2B"/>
          <w:kern w:val="0"/>
          <w:szCs w:val="21"/>
        </w:rPr>
        <w:t>英亩</w:t>
      </w:r>
      <w:r w:rsidRPr="00E6719B">
        <w:rPr>
          <w:rFonts w:ascii="Arial" w:hAnsi="Arial" w:cs="Arial"/>
          <w:color w:val="2B2B2B"/>
          <w:kern w:val="0"/>
          <w:szCs w:val="21"/>
        </w:rPr>
        <w:t>-</w:t>
      </w:r>
      <w:r w:rsidRPr="00E6719B">
        <w:rPr>
          <w:rFonts w:ascii="Arial" w:hAnsi="Arial" w:cs="Arial"/>
          <w:color w:val="2B2B2B"/>
          <w:kern w:val="0"/>
          <w:szCs w:val="21"/>
        </w:rPr>
        <w:t>英尺（</w:t>
      </w:r>
      <w:r w:rsidRPr="00E6719B">
        <w:rPr>
          <w:rFonts w:ascii="Arial" w:hAnsi="Arial" w:cs="Arial"/>
          <w:color w:val="2B2B2B"/>
          <w:kern w:val="0"/>
          <w:szCs w:val="21"/>
        </w:rPr>
        <w:t>1</w:t>
      </w:r>
      <w:r w:rsidRPr="00E6719B">
        <w:rPr>
          <w:rFonts w:ascii="Arial" w:hAnsi="Arial" w:cs="Arial"/>
          <w:color w:val="2B2B2B"/>
          <w:kern w:val="0"/>
          <w:szCs w:val="21"/>
        </w:rPr>
        <w:t>英亩英尺约</w:t>
      </w:r>
      <w:r w:rsidRPr="00E6719B">
        <w:rPr>
          <w:rFonts w:ascii="Arial" w:hAnsi="Arial" w:cs="Arial"/>
          <w:color w:val="2B2B2B"/>
          <w:kern w:val="0"/>
          <w:szCs w:val="21"/>
        </w:rPr>
        <w:t>4168</w:t>
      </w:r>
      <w:r w:rsidRPr="00E6719B">
        <w:rPr>
          <w:rFonts w:ascii="Arial" w:hAnsi="Arial" w:cs="Arial"/>
          <w:color w:val="2B2B2B"/>
          <w:kern w:val="0"/>
          <w:szCs w:val="21"/>
        </w:rPr>
        <w:t>立方米）可以转换得到用英亩</w:t>
      </w:r>
      <w:r w:rsidRPr="00E6719B">
        <w:rPr>
          <w:rFonts w:ascii="Arial" w:hAnsi="Arial" w:cs="Arial"/>
          <w:color w:val="2B2B2B"/>
          <w:kern w:val="0"/>
          <w:szCs w:val="21"/>
        </w:rPr>
        <w:t>-</w:t>
      </w:r>
      <w:r w:rsidRPr="00E6719B">
        <w:rPr>
          <w:rFonts w:ascii="Arial" w:hAnsi="Arial" w:cs="Arial"/>
          <w:color w:val="2B2B2B"/>
          <w:kern w:val="0"/>
          <w:szCs w:val="21"/>
        </w:rPr>
        <w:t>英尺水量单位来衡量的每年用水量。这意味着占地</w:t>
      </w:r>
      <w:r w:rsidRPr="00E6719B">
        <w:rPr>
          <w:rFonts w:ascii="Arial" w:hAnsi="Arial" w:cs="Arial"/>
          <w:color w:val="2B2B2B"/>
          <w:kern w:val="0"/>
          <w:szCs w:val="21"/>
        </w:rPr>
        <w:t>160</w:t>
      </w:r>
      <w:r w:rsidRPr="00E6719B">
        <w:rPr>
          <w:rFonts w:ascii="Arial" w:hAnsi="Arial" w:cs="Arial"/>
          <w:color w:val="2B2B2B"/>
          <w:kern w:val="0"/>
          <w:szCs w:val="21"/>
        </w:rPr>
        <w:t>英亩（约</w:t>
      </w:r>
      <w:r w:rsidRPr="00E6719B">
        <w:rPr>
          <w:rFonts w:ascii="Arial" w:hAnsi="Arial" w:cs="Arial"/>
          <w:color w:val="2B2B2B"/>
          <w:kern w:val="0"/>
          <w:szCs w:val="21"/>
        </w:rPr>
        <w:t>6474.88</w:t>
      </w:r>
      <w:r w:rsidRPr="00E6719B">
        <w:rPr>
          <w:rFonts w:ascii="Arial" w:hAnsi="Arial" w:cs="Arial"/>
          <w:color w:val="2B2B2B"/>
          <w:kern w:val="0"/>
          <w:szCs w:val="21"/>
        </w:rPr>
        <w:t>公亩）奶牛场每年使用</w:t>
      </w:r>
      <w:r w:rsidRPr="00E6719B">
        <w:rPr>
          <w:rFonts w:ascii="Arial" w:hAnsi="Arial" w:cs="Arial"/>
          <w:color w:val="2B2B2B"/>
          <w:kern w:val="0"/>
          <w:szCs w:val="21"/>
        </w:rPr>
        <w:t>123</w:t>
      </w:r>
      <w:r w:rsidRPr="00E6719B">
        <w:rPr>
          <w:rFonts w:ascii="Arial" w:hAnsi="Arial" w:cs="Arial"/>
          <w:color w:val="2B2B2B"/>
          <w:kern w:val="0"/>
          <w:szCs w:val="21"/>
        </w:rPr>
        <w:t>英亩</w:t>
      </w:r>
      <w:r w:rsidRPr="00E6719B">
        <w:rPr>
          <w:rFonts w:ascii="Arial" w:hAnsi="Arial" w:cs="Arial"/>
          <w:color w:val="2B2B2B"/>
          <w:kern w:val="0"/>
          <w:szCs w:val="21"/>
        </w:rPr>
        <w:t>-</w:t>
      </w:r>
      <w:r w:rsidRPr="00E6719B">
        <w:rPr>
          <w:rFonts w:ascii="Arial" w:hAnsi="Arial" w:cs="Arial"/>
          <w:color w:val="2B2B2B"/>
          <w:kern w:val="0"/>
          <w:szCs w:val="21"/>
        </w:rPr>
        <w:t>英尺（约</w:t>
      </w:r>
      <w:r w:rsidRPr="00E6719B">
        <w:rPr>
          <w:rFonts w:ascii="Arial" w:hAnsi="Arial" w:cs="Arial"/>
          <w:color w:val="2B2B2B"/>
          <w:kern w:val="0"/>
          <w:szCs w:val="21"/>
        </w:rPr>
        <w:t>512664</w:t>
      </w:r>
      <w:r w:rsidRPr="00E6719B">
        <w:rPr>
          <w:rFonts w:ascii="Arial" w:hAnsi="Arial" w:cs="Arial"/>
          <w:color w:val="2B2B2B"/>
          <w:kern w:val="0"/>
          <w:szCs w:val="21"/>
        </w:rPr>
        <w:t>立方米）的水或者说每年每英亩土地上使用</w:t>
      </w:r>
      <w:r w:rsidRPr="00E6719B">
        <w:rPr>
          <w:rFonts w:ascii="Arial" w:hAnsi="Arial" w:cs="Arial"/>
          <w:color w:val="2B2B2B"/>
          <w:kern w:val="0"/>
          <w:szCs w:val="21"/>
        </w:rPr>
        <w:t>9.25</w:t>
      </w:r>
      <w:r w:rsidRPr="00E6719B">
        <w:rPr>
          <w:rFonts w:ascii="Arial" w:hAnsi="Arial" w:cs="Arial"/>
          <w:color w:val="2B2B2B"/>
          <w:kern w:val="0"/>
          <w:szCs w:val="21"/>
        </w:rPr>
        <w:t>英寸</w:t>
      </w:r>
      <w:r w:rsidRPr="00E6719B">
        <w:rPr>
          <w:rFonts w:ascii="Arial" w:hAnsi="Arial" w:cs="Arial"/>
          <w:color w:val="2B2B2B"/>
          <w:kern w:val="0"/>
          <w:szCs w:val="21"/>
        </w:rPr>
        <w:t>(</w:t>
      </w:r>
      <w:r w:rsidRPr="00E6719B">
        <w:rPr>
          <w:rFonts w:ascii="Arial" w:hAnsi="Arial" w:cs="Arial"/>
          <w:color w:val="2B2B2B"/>
          <w:kern w:val="0"/>
          <w:szCs w:val="21"/>
        </w:rPr>
        <w:t>约</w:t>
      </w:r>
      <w:r w:rsidRPr="00E6719B">
        <w:rPr>
          <w:rFonts w:ascii="Arial" w:hAnsi="Arial" w:cs="Arial"/>
          <w:color w:val="2B2B2B"/>
          <w:kern w:val="0"/>
          <w:szCs w:val="21"/>
        </w:rPr>
        <w:t>23.5</w:t>
      </w:r>
      <w:r w:rsidRPr="00E6719B">
        <w:rPr>
          <w:rFonts w:ascii="Arial" w:hAnsi="Arial" w:cs="Arial"/>
          <w:color w:val="2B2B2B"/>
          <w:kern w:val="0"/>
          <w:szCs w:val="21"/>
        </w:rPr>
        <w:t>厘米</w:t>
      </w:r>
      <w:r w:rsidRPr="00E6719B">
        <w:rPr>
          <w:rFonts w:ascii="Arial" w:hAnsi="Arial" w:cs="Arial"/>
          <w:color w:val="2B2B2B"/>
          <w:kern w:val="0"/>
          <w:szCs w:val="21"/>
        </w:rPr>
        <w:t>)</w:t>
      </w:r>
      <w:r w:rsidRPr="00E6719B">
        <w:rPr>
          <w:rFonts w:ascii="Arial" w:hAnsi="Arial" w:cs="Arial"/>
          <w:color w:val="2B2B2B"/>
          <w:kern w:val="0"/>
          <w:szCs w:val="21"/>
        </w:rPr>
        <w:t>深的水。</w:t>
      </w:r>
      <w:r w:rsidRPr="00E6719B">
        <w:rPr>
          <w:rFonts w:ascii="Arial" w:hAnsi="Arial" w:cs="Arial"/>
          <w:color w:val="2B2B2B"/>
          <w:kern w:val="0"/>
          <w:szCs w:val="21"/>
        </w:rPr>
        <w:br/>
        <w:t xml:space="preserve">      </w:t>
      </w:r>
      <w:r w:rsidRPr="00E6719B">
        <w:rPr>
          <w:rFonts w:ascii="Arial" w:hAnsi="Arial" w:cs="Arial"/>
          <w:color w:val="2B2B2B"/>
          <w:kern w:val="0"/>
          <w:szCs w:val="21"/>
        </w:rPr>
        <w:t>灌溉率随着地点、作物、实际降水量和灌溉方法的变化而有所不同。表</w:t>
      </w:r>
      <w:r w:rsidRPr="00E6719B">
        <w:rPr>
          <w:rFonts w:ascii="Arial" w:hAnsi="Arial" w:cs="Arial"/>
          <w:color w:val="2B2B2B"/>
          <w:kern w:val="0"/>
          <w:szCs w:val="21"/>
        </w:rPr>
        <w:t>2</w:t>
      </w:r>
      <w:r w:rsidRPr="00E6719B">
        <w:rPr>
          <w:rFonts w:ascii="Arial" w:hAnsi="Arial" w:cs="Arial"/>
          <w:color w:val="2B2B2B"/>
          <w:kern w:val="0"/>
          <w:szCs w:val="21"/>
        </w:rPr>
        <w:t>作为一个示例列出了德州农业技术推广协会进行作物种植预算时使用的多种作物的灌溉率。在这个例子中，该地区奶牛场的估计用水量比最常见种植作物少。</w:t>
      </w:r>
    </w:p>
    <w:p w:rsidR="00B033FA" w:rsidRPr="00E6719B" w:rsidRDefault="00B033FA" w:rsidP="00B033FA">
      <w:pPr>
        <w:widowControl/>
        <w:shd w:val="clear" w:color="auto" w:fill="F7F8FB"/>
        <w:spacing w:before="100" w:beforeAutospacing="1" w:after="100" w:afterAutospacing="1"/>
        <w:jc w:val="center"/>
        <w:rPr>
          <w:rFonts w:ascii="Arial" w:hAnsi="Arial" w:cs="Arial"/>
          <w:color w:val="2B2B2B"/>
          <w:kern w:val="0"/>
          <w:szCs w:val="21"/>
        </w:rPr>
      </w:pPr>
      <w:r w:rsidRPr="00E6719B">
        <w:rPr>
          <w:rFonts w:ascii="Arial" w:hAnsi="Arial" w:cs="Arial"/>
          <w:b/>
          <w:bCs/>
          <w:color w:val="2B2B2B"/>
          <w:kern w:val="0"/>
        </w:rPr>
        <w:t> </w:t>
      </w:r>
      <w:r w:rsidRPr="00E6719B">
        <w:rPr>
          <w:rFonts w:ascii="Arial" w:hAnsi="Arial" w:cs="Arial"/>
          <w:b/>
          <w:bCs/>
          <w:color w:val="2B2B2B"/>
          <w:kern w:val="0"/>
        </w:rPr>
        <w:t>表</w:t>
      </w:r>
      <w:r w:rsidRPr="00E6719B">
        <w:rPr>
          <w:rFonts w:ascii="Arial" w:hAnsi="Arial" w:cs="Arial"/>
          <w:b/>
          <w:bCs/>
          <w:color w:val="2B2B2B"/>
          <w:kern w:val="0"/>
        </w:rPr>
        <w:t xml:space="preserve">2 </w:t>
      </w:r>
      <w:r w:rsidRPr="00E6719B">
        <w:rPr>
          <w:rFonts w:ascii="Arial" w:hAnsi="Arial" w:cs="Arial"/>
          <w:b/>
          <w:bCs/>
          <w:color w:val="2B2B2B"/>
          <w:kern w:val="0"/>
        </w:rPr>
        <w:t>灌溉率和奶牛场用水的比较</w:t>
      </w:r>
    </w:p>
    <w:p w:rsidR="00B033FA" w:rsidRPr="00E6719B" w:rsidRDefault="00B033FA" w:rsidP="00B033FA">
      <w:pPr>
        <w:widowControl/>
        <w:shd w:val="clear" w:color="auto" w:fill="F7F8FB"/>
        <w:spacing w:before="100" w:beforeAutospacing="1" w:after="100" w:afterAutospacing="1"/>
        <w:jc w:val="center"/>
        <w:rPr>
          <w:rFonts w:ascii="Arial" w:hAnsi="Arial" w:cs="Arial"/>
          <w:color w:val="2B2B2B"/>
          <w:kern w:val="0"/>
          <w:szCs w:val="21"/>
        </w:rPr>
      </w:pPr>
      <w:r>
        <w:rPr>
          <w:rFonts w:ascii="Arial" w:hAnsi="Arial" w:cs="Arial"/>
          <w:noProof/>
          <w:color w:val="2B2B2B"/>
          <w:kern w:val="0"/>
          <w:szCs w:val="21"/>
        </w:rPr>
        <w:drawing>
          <wp:inline distT="0" distB="0" distL="0" distR="0">
            <wp:extent cx="4381500" cy="3790950"/>
            <wp:effectExtent l="19050" t="0" r="0" b="0"/>
            <wp:docPr id="3" name="图片 3" descr="20100329150354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00329150354843"/>
                    <pic:cNvPicPr>
                      <a:picLocks noChangeAspect="1" noChangeArrowheads="1"/>
                    </pic:cNvPicPr>
                  </pic:nvPicPr>
                  <pic:blipFill>
                    <a:blip r:embed="rId7"/>
                    <a:srcRect/>
                    <a:stretch>
                      <a:fillRect/>
                    </a:stretch>
                  </pic:blipFill>
                  <pic:spPr bwMode="auto">
                    <a:xfrm>
                      <a:off x="0" y="0"/>
                      <a:ext cx="4381500" cy="3790950"/>
                    </a:xfrm>
                    <a:prstGeom prst="rect">
                      <a:avLst/>
                    </a:prstGeom>
                    <a:noFill/>
                    <a:ln w="9525">
                      <a:noFill/>
                      <a:miter lim="800000"/>
                      <a:headEnd/>
                      <a:tailEnd/>
                    </a:ln>
                  </pic:spPr>
                </pic:pic>
              </a:graphicData>
            </a:graphic>
          </wp:inline>
        </w:drawing>
      </w:r>
    </w:p>
    <w:p w:rsidR="00B033FA" w:rsidRPr="00E6719B" w:rsidRDefault="00B033FA" w:rsidP="00B033FA">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w:t>
      </w:r>
      <w:r w:rsidRPr="00E6719B">
        <w:rPr>
          <w:rFonts w:ascii="Arial" w:hAnsi="Arial" w:cs="Arial"/>
          <w:color w:val="2B2B2B"/>
          <w:kern w:val="0"/>
          <w:szCs w:val="21"/>
        </w:rPr>
        <w:t>另一种对比方式是占地</w:t>
      </w:r>
      <w:r w:rsidRPr="00E6719B">
        <w:rPr>
          <w:rFonts w:ascii="Arial" w:hAnsi="Arial" w:cs="Arial"/>
          <w:color w:val="2B2B2B"/>
          <w:kern w:val="0"/>
          <w:szCs w:val="21"/>
        </w:rPr>
        <w:t>160</w:t>
      </w:r>
      <w:r w:rsidRPr="00E6719B">
        <w:rPr>
          <w:rFonts w:ascii="Arial" w:hAnsi="Arial" w:cs="Arial"/>
          <w:color w:val="2B2B2B"/>
          <w:kern w:val="0"/>
          <w:szCs w:val="21"/>
        </w:rPr>
        <w:t>英亩（约</w:t>
      </w:r>
      <w:r w:rsidRPr="00E6719B">
        <w:rPr>
          <w:rFonts w:ascii="Arial" w:hAnsi="Arial" w:cs="Arial"/>
          <w:color w:val="2B2B2B"/>
          <w:kern w:val="0"/>
          <w:szCs w:val="21"/>
        </w:rPr>
        <w:t>6474.88</w:t>
      </w:r>
      <w:r w:rsidRPr="00E6719B">
        <w:rPr>
          <w:rFonts w:ascii="Arial" w:hAnsi="Arial" w:cs="Arial"/>
          <w:color w:val="2B2B2B"/>
          <w:kern w:val="0"/>
          <w:szCs w:val="21"/>
        </w:rPr>
        <w:t>公亩）的一个</w:t>
      </w:r>
      <w:r w:rsidRPr="00E6719B">
        <w:rPr>
          <w:rFonts w:ascii="Arial" w:hAnsi="Arial" w:cs="Arial"/>
          <w:color w:val="2B2B2B"/>
          <w:kern w:val="0"/>
          <w:szCs w:val="21"/>
        </w:rPr>
        <w:t>2000</w:t>
      </w:r>
      <w:r w:rsidRPr="00E6719B">
        <w:rPr>
          <w:rFonts w:ascii="Arial" w:hAnsi="Arial" w:cs="Arial"/>
          <w:color w:val="2B2B2B"/>
          <w:kern w:val="0"/>
          <w:szCs w:val="21"/>
        </w:rPr>
        <w:t>头泌乳牛规模的奶牛场每年的用水量可以灌溉：</w:t>
      </w:r>
      <w:r w:rsidRPr="00E6719B">
        <w:rPr>
          <w:rFonts w:ascii="Arial" w:hAnsi="Arial" w:cs="Arial"/>
          <w:color w:val="2B2B2B"/>
          <w:kern w:val="0"/>
          <w:szCs w:val="21"/>
        </w:rPr>
        <w:br/>
        <w:t>      67</w:t>
      </w:r>
      <w:r w:rsidRPr="00E6719B">
        <w:rPr>
          <w:rFonts w:ascii="Arial" w:hAnsi="Arial" w:cs="Arial"/>
          <w:color w:val="2B2B2B"/>
          <w:kern w:val="0"/>
          <w:szCs w:val="21"/>
        </w:rPr>
        <w:t>英亩（约</w:t>
      </w:r>
      <w:r w:rsidRPr="00E6719B">
        <w:rPr>
          <w:rFonts w:ascii="Arial" w:hAnsi="Arial" w:cs="Arial"/>
          <w:color w:val="2B2B2B"/>
          <w:kern w:val="0"/>
          <w:szCs w:val="21"/>
        </w:rPr>
        <w:t>2711</w:t>
      </w:r>
      <w:r w:rsidRPr="00E6719B">
        <w:rPr>
          <w:rFonts w:ascii="Arial" w:hAnsi="Arial" w:cs="Arial"/>
          <w:color w:val="2B2B2B"/>
          <w:kern w:val="0"/>
          <w:szCs w:val="21"/>
        </w:rPr>
        <w:t>公亩）青贮玉米</w:t>
      </w:r>
      <w:r w:rsidRPr="00E6719B">
        <w:rPr>
          <w:rFonts w:ascii="Arial" w:hAnsi="Arial" w:cs="Arial"/>
          <w:color w:val="2B2B2B"/>
          <w:kern w:val="0"/>
          <w:szCs w:val="21"/>
        </w:rPr>
        <w:br/>
        <w:t>      98</w:t>
      </w:r>
      <w:r w:rsidRPr="00E6719B">
        <w:rPr>
          <w:rFonts w:ascii="Arial" w:hAnsi="Arial" w:cs="Arial"/>
          <w:color w:val="2B2B2B"/>
          <w:kern w:val="0"/>
          <w:szCs w:val="21"/>
        </w:rPr>
        <w:t>英亩（约</w:t>
      </w:r>
      <w:r w:rsidRPr="00E6719B">
        <w:rPr>
          <w:rFonts w:ascii="Arial" w:hAnsi="Arial" w:cs="Arial"/>
          <w:color w:val="2B2B2B"/>
          <w:kern w:val="0"/>
          <w:szCs w:val="21"/>
        </w:rPr>
        <w:t>3965</w:t>
      </w:r>
      <w:r w:rsidRPr="00E6719B">
        <w:rPr>
          <w:rFonts w:ascii="Arial" w:hAnsi="Arial" w:cs="Arial"/>
          <w:color w:val="2B2B2B"/>
          <w:kern w:val="0"/>
          <w:szCs w:val="21"/>
        </w:rPr>
        <w:t>公亩）灌溉小麦（谷物）</w:t>
      </w:r>
      <w:r w:rsidRPr="00E6719B">
        <w:rPr>
          <w:rFonts w:ascii="Arial" w:hAnsi="Arial" w:cs="Arial"/>
          <w:color w:val="2B2B2B"/>
          <w:kern w:val="0"/>
          <w:szCs w:val="21"/>
        </w:rPr>
        <w:br/>
        <w:t>      123</w:t>
      </w:r>
      <w:r w:rsidRPr="00E6719B">
        <w:rPr>
          <w:rFonts w:ascii="Arial" w:hAnsi="Arial" w:cs="Arial"/>
          <w:color w:val="2B2B2B"/>
          <w:kern w:val="0"/>
          <w:szCs w:val="21"/>
        </w:rPr>
        <w:t>英亩（约</w:t>
      </w:r>
      <w:r w:rsidRPr="00E6719B">
        <w:rPr>
          <w:rFonts w:ascii="Arial" w:hAnsi="Arial" w:cs="Arial"/>
          <w:color w:val="2B2B2B"/>
          <w:kern w:val="0"/>
          <w:szCs w:val="21"/>
        </w:rPr>
        <w:t>4977</w:t>
      </w:r>
      <w:r w:rsidRPr="00E6719B">
        <w:rPr>
          <w:rFonts w:ascii="Arial" w:hAnsi="Arial" w:cs="Arial"/>
          <w:color w:val="2B2B2B"/>
          <w:kern w:val="0"/>
          <w:szCs w:val="21"/>
        </w:rPr>
        <w:t>公亩）棉花</w:t>
      </w:r>
      <w:r w:rsidRPr="00E6719B">
        <w:rPr>
          <w:rFonts w:ascii="Arial" w:hAnsi="Arial" w:cs="Arial"/>
          <w:color w:val="2B2B2B"/>
          <w:kern w:val="0"/>
          <w:szCs w:val="21"/>
        </w:rPr>
        <w:br/>
        <w:t xml:space="preserve">      </w:t>
      </w:r>
      <w:r w:rsidRPr="00E6719B">
        <w:rPr>
          <w:rFonts w:ascii="Arial" w:hAnsi="Arial" w:cs="Arial"/>
          <w:color w:val="2B2B2B"/>
          <w:kern w:val="0"/>
          <w:szCs w:val="21"/>
        </w:rPr>
        <w:t>除了担心奶牛场奶牛的实际用水量，第二个凸显的问题奶牛场的迁入是否会导致需要种植对水需求量高的作物。为了尝试评估奶牛迁入该地区后作物用水量的变化，我们通过应用来自国家农业统计中心数据库的</w:t>
      </w:r>
      <w:r w:rsidRPr="00E6719B">
        <w:rPr>
          <w:rFonts w:ascii="Arial" w:hAnsi="Arial" w:cs="Arial"/>
          <w:color w:val="2B2B2B"/>
          <w:kern w:val="0"/>
          <w:szCs w:val="21"/>
        </w:rPr>
        <w:t>1995-2007</w:t>
      </w:r>
      <w:r w:rsidRPr="00E6719B">
        <w:rPr>
          <w:rFonts w:ascii="Arial" w:hAnsi="Arial" w:cs="Arial"/>
          <w:color w:val="2B2B2B"/>
          <w:kern w:val="0"/>
          <w:szCs w:val="21"/>
        </w:rPr>
        <w:t>的作物生产数据追寻美国得克萨斯州潘汉德尔</w:t>
      </w:r>
      <w:r w:rsidRPr="00E6719B">
        <w:rPr>
          <w:rFonts w:ascii="Arial" w:hAnsi="Arial" w:cs="Arial"/>
          <w:color w:val="2B2B2B"/>
          <w:kern w:val="0"/>
          <w:szCs w:val="21"/>
        </w:rPr>
        <w:t xml:space="preserve"> </w:t>
      </w:r>
      <w:r w:rsidRPr="00E6719B">
        <w:rPr>
          <w:rFonts w:ascii="Arial" w:hAnsi="Arial" w:cs="Arial"/>
          <w:color w:val="2B2B2B"/>
          <w:kern w:val="0"/>
          <w:szCs w:val="21"/>
        </w:rPr>
        <w:t>的</w:t>
      </w:r>
      <w:r w:rsidRPr="00E6719B">
        <w:rPr>
          <w:rFonts w:ascii="Arial" w:hAnsi="Arial" w:cs="Arial"/>
          <w:color w:val="2B2B2B"/>
          <w:kern w:val="0"/>
          <w:szCs w:val="21"/>
        </w:rPr>
        <w:t xml:space="preserve">8 </w:t>
      </w:r>
      <w:r w:rsidRPr="00E6719B">
        <w:rPr>
          <w:rFonts w:ascii="Arial" w:hAnsi="Arial" w:cs="Arial"/>
          <w:color w:val="2B2B2B"/>
          <w:kern w:val="0"/>
          <w:szCs w:val="21"/>
        </w:rPr>
        <w:t>个县的灌溉作物模式（图表</w:t>
      </w:r>
      <w:r w:rsidRPr="00E6719B">
        <w:rPr>
          <w:rFonts w:ascii="Arial" w:hAnsi="Arial" w:cs="Arial"/>
          <w:color w:val="2B2B2B"/>
          <w:kern w:val="0"/>
          <w:szCs w:val="21"/>
        </w:rPr>
        <w:t>1</w:t>
      </w:r>
      <w:r w:rsidRPr="00E6719B">
        <w:rPr>
          <w:rFonts w:ascii="Arial" w:hAnsi="Arial" w:cs="Arial"/>
          <w:color w:val="2B2B2B"/>
          <w:kern w:val="0"/>
          <w:szCs w:val="21"/>
        </w:rPr>
        <w:t>）。</w:t>
      </w:r>
    </w:p>
    <w:p w:rsidR="00B033FA" w:rsidRPr="00E6719B" w:rsidRDefault="00B033FA" w:rsidP="00B033FA">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xml:space="preserve">       </w:t>
      </w:r>
      <w:r w:rsidRPr="00E6719B">
        <w:rPr>
          <w:rFonts w:ascii="Arial" w:hAnsi="Arial" w:cs="Arial"/>
          <w:color w:val="2B2B2B"/>
          <w:kern w:val="0"/>
          <w:szCs w:val="21"/>
        </w:rPr>
        <w:t>之所以选择这些县是因为他们目前有奶牛养殖业而且计划扩展其奶牛养殖规模。</w:t>
      </w:r>
      <w:r w:rsidRPr="00E6719B">
        <w:rPr>
          <w:rFonts w:ascii="Arial" w:hAnsi="Arial" w:cs="Arial"/>
          <w:color w:val="2B2B2B"/>
          <w:kern w:val="0"/>
          <w:szCs w:val="21"/>
        </w:rPr>
        <w:t>2000</w:t>
      </w:r>
      <w:r w:rsidRPr="00E6719B">
        <w:rPr>
          <w:rFonts w:ascii="Arial" w:hAnsi="Arial" w:cs="Arial"/>
          <w:color w:val="2B2B2B"/>
          <w:kern w:val="0"/>
          <w:szCs w:val="21"/>
        </w:rPr>
        <w:t>年</w:t>
      </w:r>
      <w:r w:rsidRPr="00E6719B">
        <w:rPr>
          <w:rFonts w:ascii="Arial" w:hAnsi="Arial" w:cs="Arial"/>
          <w:color w:val="2B2B2B"/>
          <w:kern w:val="0"/>
          <w:szCs w:val="21"/>
        </w:rPr>
        <w:t xml:space="preserve">                   </w:t>
      </w:r>
      <w:r w:rsidRPr="00E6719B">
        <w:rPr>
          <w:rFonts w:ascii="Arial" w:hAnsi="Arial" w:cs="Arial"/>
          <w:color w:val="2B2B2B"/>
          <w:kern w:val="0"/>
          <w:szCs w:val="21"/>
        </w:rPr>
        <w:t>这个地区开始出现奶牛养殖的增长，当时该地区奶牛存栏不足两万头。到</w:t>
      </w:r>
      <w:r w:rsidRPr="00E6719B">
        <w:rPr>
          <w:rFonts w:ascii="Arial" w:hAnsi="Arial" w:cs="Arial"/>
          <w:color w:val="2B2B2B"/>
          <w:kern w:val="0"/>
          <w:szCs w:val="21"/>
        </w:rPr>
        <w:lastRenderedPageBreak/>
        <w:t>2007</w:t>
      </w:r>
      <w:r w:rsidRPr="00E6719B">
        <w:rPr>
          <w:rFonts w:ascii="Arial" w:hAnsi="Arial" w:cs="Arial"/>
          <w:color w:val="2B2B2B"/>
          <w:kern w:val="0"/>
          <w:szCs w:val="21"/>
        </w:rPr>
        <w:t>年，该地区奶牛存栏接近</w:t>
      </w:r>
      <w:r w:rsidRPr="00E6719B">
        <w:rPr>
          <w:rFonts w:ascii="Arial" w:hAnsi="Arial" w:cs="Arial"/>
          <w:color w:val="2B2B2B"/>
          <w:kern w:val="0"/>
          <w:szCs w:val="21"/>
        </w:rPr>
        <w:t>12</w:t>
      </w:r>
      <w:r w:rsidRPr="00E6719B">
        <w:rPr>
          <w:rFonts w:ascii="Arial" w:hAnsi="Arial" w:cs="Arial"/>
          <w:color w:val="2B2B2B"/>
          <w:kern w:val="0"/>
          <w:szCs w:val="21"/>
        </w:rPr>
        <w:t>万头。</w:t>
      </w:r>
      <w:r w:rsidRPr="00E6719B">
        <w:rPr>
          <w:rFonts w:ascii="Arial" w:hAnsi="Arial" w:cs="Arial"/>
          <w:color w:val="2B2B2B"/>
          <w:kern w:val="0"/>
          <w:szCs w:val="21"/>
        </w:rPr>
        <w:br/>
        <w:t xml:space="preserve">       </w:t>
      </w:r>
      <w:r w:rsidRPr="00E6719B">
        <w:rPr>
          <w:rFonts w:ascii="Arial" w:hAnsi="Arial" w:cs="Arial"/>
          <w:color w:val="2B2B2B"/>
          <w:kern w:val="0"/>
          <w:szCs w:val="21"/>
        </w:rPr>
        <w:t>这张图表显示作物生产变化没有明确的趋势。玉米是灌溉用水量最大的作物，从</w:t>
      </w:r>
      <w:r w:rsidRPr="00E6719B">
        <w:rPr>
          <w:rFonts w:ascii="Arial" w:hAnsi="Arial" w:cs="Arial"/>
          <w:color w:val="2B2B2B"/>
          <w:kern w:val="0"/>
          <w:szCs w:val="21"/>
        </w:rPr>
        <w:t>1995</w:t>
      </w:r>
      <w:r w:rsidRPr="00E6719B">
        <w:rPr>
          <w:rFonts w:ascii="Arial" w:hAnsi="Arial" w:cs="Arial"/>
          <w:color w:val="2B2B2B"/>
          <w:kern w:val="0"/>
          <w:szCs w:val="21"/>
        </w:rPr>
        <w:t>到</w:t>
      </w:r>
      <w:r w:rsidRPr="00E6719B">
        <w:rPr>
          <w:rFonts w:ascii="Arial" w:hAnsi="Arial" w:cs="Arial"/>
          <w:color w:val="2B2B2B"/>
          <w:kern w:val="0"/>
          <w:szCs w:val="21"/>
        </w:rPr>
        <w:t>1998</w:t>
      </w:r>
      <w:r w:rsidRPr="00E6719B">
        <w:rPr>
          <w:rFonts w:ascii="Arial" w:hAnsi="Arial" w:cs="Arial"/>
          <w:color w:val="2B2B2B"/>
          <w:kern w:val="0"/>
          <w:szCs w:val="21"/>
        </w:rPr>
        <w:t>年新增的种植面积比奶牛养殖开始扩展后增加的面积还大。</w:t>
      </w:r>
      <w:r w:rsidRPr="00E6719B">
        <w:rPr>
          <w:rFonts w:ascii="Arial" w:hAnsi="Arial" w:cs="Arial"/>
          <w:color w:val="2B2B2B"/>
          <w:kern w:val="0"/>
          <w:szCs w:val="21"/>
        </w:rPr>
        <w:t>2007</w:t>
      </w:r>
      <w:r w:rsidRPr="00E6719B">
        <w:rPr>
          <w:rFonts w:ascii="Arial" w:hAnsi="Arial" w:cs="Arial"/>
          <w:color w:val="2B2B2B"/>
          <w:kern w:val="0"/>
          <w:szCs w:val="21"/>
        </w:rPr>
        <w:t>年玉米种植面积的大幅增长且棉花的减少，但其原因是奶牛养殖需求增加造成的，还是由于生产乙醇的作物增加或者是玉米价格上涨造成的，不得而知。</w:t>
      </w:r>
      <w:r w:rsidRPr="00E6719B">
        <w:rPr>
          <w:rFonts w:ascii="Arial" w:hAnsi="Arial" w:cs="Arial"/>
          <w:color w:val="2B2B2B"/>
          <w:kern w:val="0"/>
          <w:szCs w:val="21"/>
        </w:rPr>
        <w:br/>
        <w:t xml:space="preserve">       </w:t>
      </w:r>
      <w:r w:rsidRPr="00E6719B">
        <w:rPr>
          <w:rFonts w:ascii="Arial" w:hAnsi="Arial" w:cs="Arial"/>
          <w:color w:val="2B2B2B"/>
          <w:kern w:val="0"/>
          <w:szCs w:val="21"/>
        </w:rPr>
        <w:t>事实上，该地区的居民已经开始销售对水的使用权，至少可以部分依靠经济力量来调控水的分配。底线是水资源的有限性。奶牛场迁入一个地区可以给当地从事种植的农民提供更多样化的市场。作物种植的决策取决于种植者本人的情况和对他来说可赚钱的市场情况。</w:t>
      </w:r>
    </w:p>
    <w:p w:rsidR="00B033FA" w:rsidRPr="00E6719B" w:rsidRDefault="00B033FA" w:rsidP="00B033FA">
      <w:pPr>
        <w:widowControl/>
        <w:shd w:val="clear" w:color="auto" w:fill="F7F8FB"/>
        <w:spacing w:before="100" w:beforeAutospacing="1" w:after="100" w:afterAutospacing="1"/>
        <w:jc w:val="center"/>
        <w:rPr>
          <w:rFonts w:ascii="Arial" w:hAnsi="Arial" w:cs="Arial"/>
          <w:color w:val="2B2B2B"/>
          <w:kern w:val="0"/>
          <w:szCs w:val="21"/>
        </w:rPr>
      </w:pPr>
      <w:r w:rsidRPr="00E6719B">
        <w:rPr>
          <w:rFonts w:ascii="Arial" w:hAnsi="Arial" w:cs="Arial"/>
          <w:b/>
          <w:bCs/>
          <w:color w:val="2B2B2B"/>
          <w:kern w:val="0"/>
        </w:rPr>
        <w:t>图表</w:t>
      </w:r>
      <w:r w:rsidRPr="00E6719B">
        <w:rPr>
          <w:rFonts w:ascii="Arial" w:hAnsi="Arial" w:cs="Arial"/>
          <w:b/>
          <w:bCs/>
          <w:color w:val="2B2B2B"/>
          <w:kern w:val="0"/>
        </w:rPr>
        <w:t xml:space="preserve">1 </w:t>
      </w:r>
      <w:r w:rsidRPr="00E6719B">
        <w:rPr>
          <w:rFonts w:ascii="Arial" w:hAnsi="Arial" w:cs="Arial"/>
          <w:b/>
          <w:bCs/>
          <w:color w:val="2B2B2B"/>
          <w:kern w:val="0"/>
        </w:rPr>
        <w:t>奶牛业发展地区作物种植面积变化图（</w:t>
      </w:r>
      <w:smartTag w:uri="urn:schemas-microsoft-com:office:smarttags" w:element="chmetcnv">
        <w:smartTagPr>
          <w:attr w:name="UnitName" w:val="英亩"/>
          <w:attr w:name="SourceValue" w:val="1"/>
          <w:attr w:name="HasSpace" w:val="False"/>
          <w:attr w:name="Negative" w:val="False"/>
          <w:attr w:name="NumberType" w:val="1"/>
          <w:attr w:name="TCSC" w:val="0"/>
        </w:smartTagPr>
        <w:r w:rsidRPr="00E6719B">
          <w:rPr>
            <w:rFonts w:ascii="Arial" w:hAnsi="Arial" w:cs="Arial"/>
            <w:b/>
            <w:bCs/>
            <w:color w:val="2B2B2B"/>
            <w:kern w:val="0"/>
          </w:rPr>
          <w:t>1</w:t>
        </w:r>
        <w:r w:rsidRPr="00E6719B">
          <w:rPr>
            <w:rFonts w:ascii="Arial" w:hAnsi="Arial" w:cs="Arial"/>
            <w:b/>
            <w:bCs/>
            <w:color w:val="2B2B2B"/>
            <w:kern w:val="0"/>
          </w:rPr>
          <w:t>英亩</w:t>
        </w:r>
      </w:smartTag>
      <w:r w:rsidRPr="00E6719B">
        <w:rPr>
          <w:rFonts w:ascii="Arial" w:hAnsi="Arial" w:cs="Arial"/>
          <w:b/>
          <w:bCs/>
          <w:color w:val="2B2B2B"/>
          <w:kern w:val="0"/>
        </w:rPr>
        <w:t>=40.468</w:t>
      </w:r>
      <w:r w:rsidRPr="00E6719B">
        <w:rPr>
          <w:rFonts w:ascii="Arial" w:hAnsi="Arial" w:cs="Arial"/>
          <w:b/>
          <w:bCs/>
          <w:color w:val="2B2B2B"/>
          <w:kern w:val="0"/>
        </w:rPr>
        <w:t>公亩）</w:t>
      </w:r>
    </w:p>
    <w:p w:rsidR="00B033FA" w:rsidRPr="00E6719B" w:rsidRDefault="00B033FA" w:rsidP="00B033FA">
      <w:pPr>
        <w:widowControl/>
        <w:shd w:val="clear" w:color="auto" w:fill="F7F8FB"/>
        <w:spacing w:before="100" w:beforeAutospacing="1" w:after="100" w:afterAutospacing="1"/>
        <w:jc w:val="center"/>
        <w:rPr>
          <w:rFonts w:ascii="Arial" w:hAnsi="Arial" w:cs="Arial"/>
          <w:color w:val="2B2B2B"/>
          <w:kern w:val="0"/>
          <w:szCs w:val="21"/>
        </w:rPr>
      </w:pPr>
      <w:r>
        <w:rPr>
          <w:rFonts w:ascii="Arial" w:hAnsi="Arial" w:cs="Arial"/>
          <w:b/>
          <w:bCs/>
          <w:noProof/>
          <w:color w:val="2B2B2B"/>
          <w:kern w:val="0"/>
          <w:szCs w:val="21"/>
        </w:rPr>
        <w:drawing>
          <wp:inline distT="0" distB="0" distL="0" distR="0">
            <wp:extent cx="5715000" cy="3067050"/>
            <wp:effectExtent l="19050" t="0" r="0" b="0"/>
            <wp:docPr id="4" name="图片 4" descr="20100329152130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100329152130411"/>
                    <pic:cNvPicPr>
                      <a:picLocks noChangeAspect="1" noChangeArrowheads="1"/>
                    </pic:cNvPicPr>
                  </pic:nvPicPr>
                  <pic:blipFill>
                    <a:blip r:embed="rId8"/>
                    <a:srcRect/>
                    <a:stretch>
                      <a:fillRect/>
                    </a:stretch>
                  </pic:blipFill>
                  <pic:spPr bwMode="auto">
                    <a:xfrm>
                      <a:off x="0" y="0"/>
                      <a:ext cx="5715000" cy="3067050"/>
                    </a:xfrm>
                    <a:prstGeom prst="rect">
                      <a:avLst/>
                    </a:prstGeom>
                    <a:noFill/>
                    <a:ln w="9525">
                      <a:noFill/>
                      <a:miter lim="800000"/>
                      <a:headEnd/>
                      <a:tailEnd/>
                    </a:ln>
                  </pic:spPr>
                </pic:pic>
              </a:graphicData>
            </a:graphic>
          </wp:inline>
        </w:drawing>
      </w:r>
    </w:p>
    <w:p w:rsidR="00B0310C" w:rsidRPr="00785311" w:rsidRDefault="00B0310C" w:rsidP="00B0310C">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9"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B0310C" w:rsidRPr="00785311" w:rsidRDefault="00B0310C" w:rsidP="00B0310C">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B0310C" w:rsidRPr="00785311" w:rsidRDefault="00B0310C" w:rsidP="00B0310C">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B0310C" w:rsidRPr="00917A63" w:rsidRDefault="00B0310C" w:rsidP="00B0310C">
      <w:pPr>
        <w:pStyle w:val="a7"/>
        <w:ind w:firstLine="480"/>
        <w:rPr>
          <w:b/>
          <w:color w:val="000000"/>
        </w:rPr>
      </w:pPr>
      <w:hyperlink r:id="rId10" w:history="1">
        <w:r w:rsidRPr="00917A63">
          <w:rPr>
            <w:rStyle w:val="a6"/>
            <w:rFonts w:hint="eastAsia"/>
            <w:b/>
          </w:rPr>
          <w:t>下载：智能二代(Genetic Algorithm)饲料配方软件(猪、鸡饲料配方计算)</w:t>
        </w:r>
      </w:hyperlink>
    </w:p>
    <w:p w:rsidR="00B0310C" w:rsidRDefault="00B0310C" w:rsidP="00B0310C">
      <w:pPr>
        <w:jc w:val="center"/>
        <w:rPr>
          <w:b/>
          <w:color w:val="FF0000"/>
          <w:sz w:val="32"/>
          <w:szCs w:val="32"/>
        </w:rPr>
      </w:pPr>
    </w:p>
    <w:p w:rsidR="00B0310C" w:rsidRPr="004F7A8F" w:rsidRDefault="00B0310C" w:rsidP="00B0310C">
      <w:pPr>
        <w:jc w:val="center"/>
        <w:rPr>
          <w:b/>
          <w:color w:val="FF0000"/>
          <w:sz w:val="32"/>
          <w:szCs w:val="32"/>
        </w:rPr>
      </w:pPr>
      <w:hyperlink r:id="rId11"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B0310C" w:rsidRPr="004F7A8F" w:rsidRDefault="00B0310C" w:rsidP="00B0310C">
      <w:pPr>
        <w:jc w:val="center"/>
        <w:rPr>
          <w:b/>
          <w:color w:val="FF0000"/>
          <w:sz w:val="32"/>
          <w:szCs w:val="32"/>
        </w:rPr>
      </w:pPr>
      <w:r>
        <w:rPr>
          <w:rFonts w:hint="eastAsia"/>
          <w:b/>
          <w:color w:val="FF0000"/>
          <w:sz w:val="32"/>
          <w:szCs w:val="32"/>
        </w:rPr>
        <w:t>QQ:1400072515</w:t>
      </w:r>
    </w:p>
    <w:p w:rsidR="00B0310C" w:rsidRPr="004F7A8F" w:rsidRDefault="00B0310C" w:rsidP="00B0310C">
      <w:pPr>
        <w:jc w:val="center"/>
        <w:rPr>
          <w:b/>
          <w:color w:val="FF0000"/>
          <w:sz w:val="32"/>
          <w:szCs w:val="32"/>
        </w:rPr>
      </w:pPr>
      <w:hyperlink r:id="rId12"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B0310C" w:rsidRDefault="00B0310C" w:rsidP="00B0310C">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B0310C" w:rsidRDefault="00B0310C" w:rsidP="00B0310C">
      <w:pPr>
        <w:rPr>
          <w:rFonts w:hint="eastAsia"/>
        </w:rPr>
      </w:pPr>
    </w:p>
    <w:p w:rsidR="004902CD" w:rsidRPr="00DE42D6" w:rsidRDefault="00B0310C" w:rsidP="00B0310C">
      <w:pPr>
        <w:jc w:val="center"/>
        <w:rPr>
          <w:b/>
        </w:rPr>
      </w:pPr>
      <w:hyperlink r:id="rId24" w:history="1">
        <w:r w:rsidRPr="00036CD9">
          <w:rPr>
            <w:rStyle w:val="a6"/>
            <w:rFonts w:hint="eastAsia"/>
            <w:b/>
            <w:sz w:val="36"/>
            <w:szCs w:val="36"/>
          </w:rPr>
          <w:t>下载：牛羊反刍饲料配方计算设计基础</w:t>
        </w:r>
        <w:r w:rsidRPr="00036CD9">
          <w:rPr>
            <w:rStyle w:val="a6"/>
            <w:rFonts w:hint="eastAsia"/>
            <w:b/>
            <w:sz w:val="36"/>
            <w:szCs w:val="36"/>
          </w:rPr>
          <w:t>-</w:t>
        </w:r>
        <w:r w:rsidRPr="00036CD9">
          <w:rPr>
            <w:rStyle w:val="a6"/>
            <w:rFonts w:hint="eastAsia"/>
            <w:b/>
            <w:sz w:val="36"/>
            <w:szCs w:val="36"/>
          </w:rPr>
          <w:t>干物质计算</w:t>
        </w:r>
      </w:hyperlink>
    </w:p>
    <w:sectPr w:rsidR="004902CD" w:rsidRPr="00DE42D6" w:rsidSect="00F877F9">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DB6" w:rsidRDefault="00D40DB6" w:rsidP="00B033FA">
      <w:r>
        <w:separator/>
      </w:r>
    </w:p>
  </w:endnote>
  <w:endnote w:type="continuationSeparator" w:id="1">
    <w:p w:rsidR="00D40DB6" w:rsidRDefault="00D40DB6" w:rsidP="00B033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DB6" w:rsidRDefault="00D40DB6" w:rsidP="00B033FA">
      <w:r>
        <w:separator/>
      </w:r>
    </w:p>
  </w:footnote>
  <w:footnote w:type="continuationSeparator" w:id="1">
    <w:p w:rsidR="00D40DB6" w:rsidRDefault="00D40DB6" w:rsidP="00B033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2D6" w:rsidRPr="00B0310C" w:rsidRDefault="00B0310C" w:rsidP="00B0310C">
    <w:pPr>
      <w:pStyle w:val="a3"/>
      <w:rPr>
        <w:szCs w:val="15"/>
      </w:rPr>
    </w:pPr>
    <w:r w:rsidRPr="00B0310C">
      <w:rPr>
        <w:rFonts w:hint="eastAsia"/>
        <w:sz w:val="15"/>
        <w:szCs w:val="15"/>
      </w:rPr>
      <w:t xml:space="preserve">Feed mix </w:t>
    </w:r>
    <w:r w:rsidRPr="00B0310C">
      <w:rPr>
        <w:rFonts w:hint="eastAsia"/>
        <w:sz w:val="15"/>
        <w:szCs w:val="15"/>
      </w:rPr>
      <w:t>反刍营养百分百</w:t>
    </w:r>
    <w:r w:rsidRPr="00B0310C">
      <w:rPr>
        <w:rFonts w:hint="eastAsia"/>
        <w:sz w:val="15"/>
        <w:szCs w:val="15"/>
      </w:rPr>
      <w:t>-</w:t>
    </w:r>
    <w:r w:rsidRPr="00B0310C">
      <w:rPr>
        <w:rFonts w:hint="eastAsia"/>
        <w:sz w:val="15"/>
        <w:szCs w:val="15"/>
      </w:rPr>
      <w:t>饲料配方软件</w:t>
    </w:r>
    <w:r w:rsidRPr="00B0310C">
      <w:rPr>
        <w:rFonts w:hint="eastAsia"/>
        <w:sz w:val="15"/>
        <w:szCs w:val="15"/>
      </w:rPr>
      <w:t>(</w:t>
    </w:r>
    <w:r w:rsidRPr="00B0310C">
      <w:rPr>
        <w:rFonts w:hint="eastAsia"/>
        <w:sz w:val="15"/>
        <w:szCs w:val="15"/>
      </w:rPr>
      <w:t>奶牛、肉牛、肉羊饲料日粮</w:t>
    </w:r>
    <w:r w:rsidRPr="00B0310C">
      <w:rPr>
        <w:rFonts w:hint="eastAsia"/>
        <w:sz w:val="15"/>
        <w:szCs w:val="15"/>
      </w:rPr>
      <w:t>TMR</w:t>
    </w:r>
    <w:r w:rsidRPr="00B0310C">
      <w:rPr>
        <w:rFonts w:hint="eastAsia"/>
        <w:sz w:val="15"/>
        <w:szCs w:val="15"/>
      </w:rPr>
      <w:t>计算</w:t>
    </w:r>
    <w:r w:rsidRPr="00B0310C">
      <w:rPr>
        <w:rFonts w:hint="eastAsia"/>
        <w:sz w:val="15"/>
        <w:szCs w:val="15"/>
      </w:rPr>
      <w:t>)QQ</w:t>
    </w:r>
    <w:r w:rsidRPr="00B0310C">
      <w:rPr>
        <w:rFonts w:hint="eastAsia"/>
        <w:sz w:val="15"/>
        <w:szCs w:val="15"/>
      </w:rPr>
      <w:t>：</w:t>
    </w:r>
    <w:r w:rsidRPr="00B0310C">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33FA"/>
    <w:rsid w:val="004902CD"/>
    <w:rsid w:val="004B6B25"/>
    <w:rsid w:val="009A5C68"/>
    <w:rsid w:val="009E0979"/>
    <w:rsid w:val="00A20A4D"/>
    <w:rsid w:val="00B0310C"/>
    <w:rsid w:val="00B033FA"/>
    <w:rsid w:val="00B2553E"/>
    <w:rsid w:val="00D40DB6"/>
    <w:rsid w:val="00DE42D6"/>
    <w:rsid w:val="00E434E7"/>
    <w:rsid w:val="00F877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3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33F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033FA"/>
    <w:rPr>
      <w:sz w:val="18"/>
      <w:szCs w:val="18"/>
    </w:rPr>
  </w:style>
  <w:style w:type="paragraph" w:styleId="a4">
    <w:name w:val="footer"/>
    <w:basedOn w:val="a"/>
    <w:link w:val="Char0"/>
    <w:uiPriority w:val="99"/>
    <w:semiHidden/>
    <w:unhideWhenUsed/>
    <w:rsid w:val="00B033F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033FA"/>
    <w:rPr>
      <w:sz w:val="18"/>
      <w:szCs w:val="18"/>
    </w:rPr>
  </w:style>
  <w:style w:type="paragraph" w:styleId="a5">
    <w:name w:val="Balloon Text"/>
    <w:basedOn w:val="a"/>
    <w:link w:val="Char1"/>
    <w:uiPriority w:val="99"/>
    <w:semiHidden/>
    <w:unhideWhenUsed/>
    <w:rsid w:val="00B033FA"/>
    <w:rPr>
      <w:sz w:val="18"/>
      <w:szCs w:val="18"/>
    </w:rPr>
  </w:style>
  <w:style w:type="character" w:customStyle="1" w:styleId="Char1">
    <w:name w:val="批注框文本 Char"/>
    <w:basedOn w:val="a0"/>
    <w:link w:val="a5"/>
    <w:uiPriority w:val="99"/>
    <w:semiHidden/>
    <w:rsid w:val="00B033FA"/>
    <w:rPr>
      <w:rFonts w:ascii="Times New Roman" w:eastAsia="宋体" w:hAnsi="Times New Roman" w:cs="Times New Roman"/>
      <w:sz w:val="18"/>
      <w:szCs w:val="18"/>
    </w:rPr>
  </w:style>
  <w:style w:type="character" w:styleId="a6">
    <w:name w:val="Hyperlink"/>
    <w:basedOn w:val="a0"/>
    <w:unhideWhenUsed/>
    <w:rsid w:val="009A5C68"/>
    <w:rPr>
      <w:color w:val="0000FF"/>
      <w:u w:val="single"/>
    </w:rPr>
  </w:style>
  <w:style w:type="paragraph" w:styleId="a7">
    <w:name w:val="Normal (Web)"/>
    <w:basedOn w:val="a"/>
    <w:uiPriority w:val="99"/>
    <w:rsid w:val="00B0310C"/>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B0310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yperlink" Target="http://mail.sina.com.cn/netdisk/download.php?id=adec9126dd4e56c0dcd1e085ca257d3057" TargetMode="Externa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745</Words>
  <Characters>4248</Characters>
  <Application>Microsoft Office Word</Application>
  <DocSecurity>0</DocSecurity>
  <Lines>35</Lines>
  <Paragraphs>9</Paragraphs>
  <ScaleCrop>false</ScaleCrop>
  <Company/>
  <LinksUpToDate>false</LinksUpToDate>
  <CharactersWithSpaces>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2014-07-03T00:58:00Z</dcterms:created>
  <dcterms:modified xsi:type="dcterms:W3CDTF">2015-01-27T02:54:00Z</dcterms:modified>
</cp:coreProperties>
</file>