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585" w:rsidRPr="00BB5585" w:rsidRDefault="00BB5585" w:rsidP="00BB5585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BB5585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养羊技术：肉羊青贮多汗饲料应用技术</w:t>
      </w:r>
    </w:p>
    <w:p w:rsidR="00BB5585" w:rsidRPr="00BB5585" w:rsidRDefault="00BB5585" w:rsidP="00BB5585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5585" w:rsidRPr="00BB5585" w:rsidRDefault="00BB5585" w:rsidP="00BB558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B5585">
        <w:rPr>
          <w:rFonts w:ascii="宋体" w:eastAsia="宋体" w:hAnsi="宋体" w:cs="宋体"/>
          <w:color w:val="000000"/>
          <w:kern w:val="0"/>
          <w:sz w:val="36"/>
          <w:szCs w:val="36"/>
        </w:rPr>
        <w:t>1、青绿饲料：包括野生的各种杂草，能被利用的嫩枝叶、树叶及栽培的豆科、禾本科牧草，种植的玉米、豆料的秸杆、秧苗、菜叶等。豆科青绿饲料含蛋白高，豆科牧草主要有：苜蓿、红三叶、白三叶、草木犀、红豆草、野豌豆等。禾木科青绿饲料除含蛋白外含碳水化合物、禾木科牧草有：无芒雀草、披碱草、羊草、苏丹草、鲁梅克斯、黑麦草等。青绿饲料也是肉羊所需多种维生素和无机盐的主要来源。</w:t>
      </w:r>
    </w:p>
    <w:p w:rsidR="00BB5585" w:rsidRPr="00BB5585" w:rsidRDefault="00BB5585" w:rsidP="00BB558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B5585">
        <w:rPr>
          <w:rFonts w:ascii="宋体" w:eastAsia="宋体" w:hAnsi="宋体" w:cs="宋体"/>
          <w:color w:val="000000"/>
          <w:kern w:val="0"/>
          <w:sz w:val="36"/>
          <w:szCs w:val="36"/>
        </w:rPr>
        <w:t>2、青贮饲料：青贮饲料是将青绿多汗饲料切碎、压实、密封，经过乳酸发酵而制成的气味酸甜、柔软多汁、营养丰富、易于保存的一种饲料。</w:t>
      </w:r>
    </w:p>
    <w:p w:rsidR="00BB5585" w:rsidRPr="00BB5585" w:rsidRDefault="00BB5585" w:rsidP="00BB558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B5585">
        <w:rPr>
          <w:rFonts w:ascii="宋体" w:eastAsia="宋体" w:hAnsi="宋体" w:cs="宋体"/>
          <w:color w:val="000000"/>
          <w:kern w:val="0"/>
          <w:sz w:val="36"/>
          <w:szCs w:val="36"/>
        </w:rPr>
        <w:t>① 青贮原料：作物秸杆、青贮玉米，此外豆秧、花生秧、红薯秧、禾本科野草，各种树叶、蔬菜叶等均可作为青贮的原料，豆科青草与禾本科青草混贮，但豆科青草不应超过30%。</w:t>
      </w:r>
    </w:p>
    <w:p w:rsidR="00BB5585" w:rsidRPr="00BB5585" w:rsidRDefault="00BB5585" w:rsidP="00BB558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B5585">
        <w:rPr>
          <w:rFonts w:ascii="宋体" w:eastAsia="宋体" w:hAnsi="宋体" w:cs="宋体"/>
          <w:color w:val="000000"/>
          <w:kern w:val="0"/>
          <w:sz w:val="36"/>
          <w:szCs w:val="36"/>
        </w:rPr>
        <w:t>② 青贮方式：青贮窖、青贮塔、青贮袋等。</w:t>
      </w:r>
    </w:p>
    <w:p w:rsidR="00BB5585" w:rsidRPr="00BB5585" w:rsidRDefault="00BB5585" w:rsidP="00BB558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B5585">
        <w:rPr>
          <w:rFonts w:ascii="宋体" w:eastAsia="宋体" w:hAnsi="宋体" w:cs="宋体"/>
          <w:color w:val="000000"/>
          <w:kern w:val="0"/>
          <w:sz w:val="36"/>
          <w:szCs w:val="36"/>
        </w:rPr>
        <w:t>③ 青贮制作要求：含水量达50-70%，要切短、压实、封严。</w:t>
      </w:r>
    </w:p>
    <w:p w:rsidR="00BB5585" w:rsidRPr="00BB5585" w:rsidRDefault="00BB5585" w:rsidP="00BB558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B5585">
        <w:rPr>
          <w:rFonts w:ascii="宋体" w:eastAsia="宋体" w:hAnsi="宋体" w:cs="宋体"/>
          <w:color w:val="000000"/>
          <w:kern w:val="0"/>
          <w:sz w:val="36"/>
          <w:szCs w:val="36"/>
        </w:rPr>
        <w:lastRenderedPageBreak/>
        <w:t>④ 青贮饲料品质：颜色接近作物原色，酸甜菜香味和水果香味，手感松软，不粘手，用劲握指缝似有水滴掉下，松手落地呈散状。</w:t>
      </w:r>
    </w:p>
    <w:p w:rsidR="00BB5585" w:rsidRPr="00BB5585" w:rsidRDefault="00BB5585" w:rsidP="00BB558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B5585">
        <w:rPr>
          <w:rFonts w:ascii="宋体" w:eastAsia="宋体" w:hAnsi="宋体" w:cs="宋体"/>
          <w:color w:val="000000"/>
          <w:kern w:val="0"/>
          <w:sz w:val="36"/>
          <w:szCs w:val="36"/>
        </w:rPr>
        <w:t>⑤ 青贮的利用：分段取用，防止雨淋，应与其它饲草配合作用，不可长期单一饲喂，一般情况下，乳羊每天喂1.5-3KG，育成羊喂1-1.5KG，公羊喂1-1.5KG。</w:t>
      </w:r>
    </w:p>
    <w:p w:rsidR="00BB5585" w:rsidRDefault="00BB5585" w:rsidP="00BB5585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BB5585" w:rsidRDefault="00BB5585" w:rsidP="00BB5585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BB5585" w:rsidRDefault="00BB5585" w:rsidP="00BB5585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BB5585" w:rsidRDefault="00BB5585" w:rsidP="00BB5585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BB5585" w:rsidRDefault="00BB5585" w:rsidP="00BB5585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BB5585" w:rsidRDefault="00BB5585" w:rsidP="00BB5585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BB5585" w:rsidRDefault="00BB5585" w:rsidP="00BB5585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BB5585" w:rsidRDefault="00BB5585" w:rsidP="00BB5585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BB5585" w:rsidRDefault="00BB5585" w:rsidP="00BB5585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5C1B39" w:rsidRPr="00BB5585" w:rsidRDefault="005C1B39"/>
    <w:sectPr w:rsidR="005C1B39" w:rsidRPr="00BB5585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1B39" w:rsidRDefault="005C1B39" w:rsidP="00BB5585">
      <w:r>
        <w:separator/>
      </w:r>
    </w:p>
  </w:endnote>
  <w:endnote w:type="continuationSeparator" w:id="1">
    <w:p w:rsidR="005C1B39" w:rsidRDefault="005C1B39" w:rsidP="00BB55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1B39" w:rsidRDefault="005C1B39" w:rsidP="00BB5585">
      <w:r>
        <w:separator/>
      </w:r>
    </w:p>
  </w:footnote>
  <w:footnote w:type="continuationSeparator" w:id="1">
    <w:p w:rsidR="005C1B39" w:rsidRDefault="005C1B39" w:rsidP="00BB55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585" w:rsidRDefault="00BB5585">
    <w:pPr>
      <w:pStyle w:val="a3"/>
    </w:pPr>
    <w:r w:rsidRPr="00BB5585">
      <w:rPr>
        <w:rFonts w:hint="eastAsia"/>
      </w:rPr>
      <w:t xml:space="preserve">Feed mix </w:t>
    </w:r>
    <w:r w:rsidRPr="00BB5585">
      <w:rPr>
        <w:rFonts w:hint="eastAsia"/>
      </w:rPr>
      <w:t>反刍营养百分百饲料软件</w:t>
    </w:r>
    <w:r w:rsidRPr="00BB5585">
      <w:rPr>
        <w:rFonts w:hint="eastAsia"/>
      </w:rPr>
      <w:t>(</w:t>
    </w:r>
    <w:r w:rsidRPr="00BB5585">
      <w:rPr>
        <w:rFonts w:hint="eastAsia"/>
      </w:rPr>
      <w:t>奶牛、肉牛、肉羊等饲料计算</w:t>
    </w:r>
    <w:r w:rsidRPr="00BB5585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B5585"/>
    <w:rsid w:val="005C1B39"/>
    <w:rsid w:val="00BB5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B55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B558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B55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B5585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BB558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BB558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B5585"/>
    <w:rPr>
      <w:sz w:val="18"/>
      <w:szCs w:val="18"/>
    </w:rPr>
  </w:style>
  <w:style w:type="character" w:styleId="a7">
    <w:name w:val="Hyperlink"/>
    <w:basedOn w:val="a0"/>
    <w:rsid w:val="00BB5585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BB558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71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87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604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746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836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7994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9757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5375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7194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7887777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59137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19758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04048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316</Words>
  <Characters>1802</Characters>
  <Application>Microsoft Office Word</Application>
  <DocSecurity>0</DocSecurity>
  <Lines>15</Lines>
  <Paragraphs>4</Paragraphs>
  <ScaleCrop>false</ScaleCrop>
  <Company/>
  <LinksUpToDate>false</LinksUpToDate>
  <CharactersWithSpaces>2114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2015-01-12T00:47:00Z</dcterms:created>
  <dcterms:modified xsi:type="dcterms:W3CDTF">2015-01-12T00:48:00Z</dcterms:modified>
</cp:coreProperties>
</file>