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12C" w:rsidRPr="00821746" w:rsidRDefault="009D112C" w:rsidP="009D112C">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通过饲喂和管理预防跛行病</w:t>
      </w:r>
    </w:p>
    <w:p w:rsidR="009D112C" w:rsidRPr="00821746" w:rsidRDefault="009D112C" w:rsidP="009D112C">
      <w:pPr>
        <w:widowControl/>
        <w:shd w:val="clear" w:color="auto" w:fill="F7F8FB"/>
        <w:spacing w:before="100" w:beforeAutospacing="1" w:after="100" w:afterAutospacing="1"/>
        <w:jc w:val="left"/>
        <w:rPr>
          <w:rFonts w:ascii="Arial" w:hAnsi="Arial" w:cs="Arial"/>
          <w:color w:val="2B2B2B"/>
          <w:kern w:val="0"/>
          <w:szCs w:val="21"/>
        </w:rPr>
      </w:pPr>
      <w:r w:rsidRPr="00821746">
        <w:rPr>
          <w:rFonts w:ascii="Arial" w:hAnsi="Arial" w:cs="Arial"/>
          <w:color w:val="2B2B2B"/>
          <w:kern w:val="0"/>
          <w:szCs w:val="21"/>
        </w:rPr>
        <w:t> </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21746">
        <w:rPr>
          <w:rFonts w:ascii="Arial" w:hAnsi="Arial" w:cs="Arial"/>
          <w:color w:val="2B2B2B"/>
          <w:kern w:val="0"/>
          <w:szCs w:val="21"/>
        </w:rPr>
        <w:t xml:space="preserve">　</w:t>
      </w:r>
      <w:r w:rsidRPr="008B680C">
        <w:rPr>
          <w:rFonts w:ascii="Arial" w:hAnsi="Arial" w:cs="Arial"/>
          <w:color w:val="2B2B2B"/>
          <w:kern w:val="0"/>
          <w:sz w:val="30"/>
          <w:szCs w:val="30"/>
        </w:rPr>
        <w:t xml:space="preserve">　牛蹄的功能紊乱通常与瘤胃酸中毒和那些导致牛蹄局部负担过重的问题联合作用有关。感染，如毛边疣、腐蹄病、蹄踵腐烂和趾间皮炎影响蹄部的皮肤。蹄浴能帮助预防感染，但不能预防功能紊乱。</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蹄叶炎是指牛蹄的敏感组织</w:t>
      </w:r>
      <w:r w:rsidRPr="008B680C">
        <w:rPr>
          <w:rFonts w:ascii="Arial" w:hAnsi="Arial" w:cs="Arial"/>
          <w:color w:val="2B2B2B"/>
          <w:kern w:val="0"/>
          <w:sz w:val="30"/>
          <w:szCs w:val="30"/>
        </w:rPr>
        <w:t>(</w:t>
      </w:r>
      <w:r w:rsidRPr="008B680C">
        <w:rPr>
          <w:rFonts w:ascii="Arial" w:hAnsi="Arial" w:cs="Arial"/>
          <w:color w:val="2B2B2B"/>
          <w:kern w:val="0"/>
          <w:sz w:val="30"/>
          <w:szCs w:val="30"/>
        </w:rPr>
        <w:t>蹄叶</w:t>
      </w:r>
      <w:r w:rsidRPr="008B680C">
        <w:rPr>
          <w:rFonts w:ascii="Arial" w:hAnsi="Arial" w:cs="Arial"/>
          <w:color w:val="2B2B2B"/>
          <w:kern w:val="0"/>
          <w:sz w:val="30"/>
          <w:szCs w:val="30"/>
        </w:rPr>
        <w:t>)</w:t>
      </w:r>
      <w:r w:rsidRPr="008B680C">
        <w:rPr>
          <w:rFonts w:ascii="Arial" w:hAnsi="Arial" w:cs="Arial"/>
          <w:color w:val="2B2B2B"/>
          <w:kern w:val="0"/>
          <w:sz w:val="30"/>
          <w:szCs w:val="30"/>
        </w:rPr>
        <w:t>发生的一种炎症。它的发生是由于为蹄叶供氧的血管受损所致。蹄叶炎的主要原因是大量的乳酸通过瘤胃壁进入血液，出现了系统性的酸中毒。系统性酸中毒降低了血液携带氧气的能力。奶牛蹄部，离氧气的源头</w:t>
      </w:r>
      <w:r w:rsidRPr="008B680C">
        <w:rPr>
          <w:rFonts w:ascii="Arial" w:hAnsi="Arial" w:cs="Arial"/>
          <w:color w:val="2B2B2B"/>
          <w:kern w:val="0"/>
          <w:sz w:val="30"/>
          <w:szCs w:val="30"/>
        </w:rPr>
        <w:t>(</w:t>
      </w:r>
      <w:r w:rsidRPr="008B680C">
        <w:rPr>
          <w:rFonts w:ascii="Arial" w:hAnsi="Arial" w:cs="Arial"/>
          <w:color w:val="2B2B2B"/>
          <w:kern w:val="0"/>
          <w:sz w:val="30"/>
          <w:szCs w:val="30"/>
        </w:rPr>
        <w:t>肺</w:t>
      </w:r>
      <w:r w:rsidRPr="008B680C">
        <w:rPr>
          <w:rFonts w:ascii="Arial" w:hAnsi="Arial" w:cs="Arial"/>
          <w:color w:val="2B2B2B"/>
          <w:kern w:val="0"/>
          <w:sz w:val="30"/>
          <w:szCs w:val="30"/>
        </w:rPr>
        <w:t>)</w:t>
      </w:r>
      <w:r w:rsidRPr="008B680C">
        <w:rPr>
          <w:rFonts w:ascii="Arial" w:hAnsi="Arial" w:cs="Arial"/>
          <w:color w:val="2B2B2B"/>
          <w:kern w:val="0"/>
          <w:sz w:val="30"/>
          <w:szCs w:val="30"/>
        </w:rPr>
        <w:t>距离最远，主要靠非常微细的血管提供氧气，受到血液携氧能力下降的伤害最大。</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由于没有充足的氧气，液体从蹄叶内的血管中渗漏出来，导致水肿、压力和疼痛。因为蹄叶是处在蹄壁</w:t>
      </w:r>
      <w:r w:rsidRPr="008B680C">
        <w:rPr>
          <w:rFonts w:ascii="Arial" w:hAnsi="Arial" w:cs="Arial"/>
          <w:color w:val="2B2B2B"/>
          <w:kern w:val="0"/>
          <w:sz w:val="30"/>
          <w:szCs w:val="30"/>
        </w:rPr>
        <w:t>(</w:t>
      </w:r>
      <w:r w:rsidRPr="008B680C">
        <w:rPr>
          <w:rFonts w:ascii="Arial" w:hAnsi="Arial" w:cs="Arial"/>
          <w:color w:val="2B2B2B"/>
          <w:kern w:val="0"/>
          <w:sz w:val="30"/>
          <w:szCs w:val="30"/>
        </w:rPr>
        <w:t>外部</w:t>
      </w:r>
      <w:r w:rsidRPr="008B680C">
        <w:rPr>
          <w:rFonts w:ascii="Arial" w:hAnsi="Arial" w:cs="Arial"/>
          <w:color w:val="2B2B2B"/>
          <w:kern w:val="0"/>
          <w:sz w:val="30"/>
          <w:szCs w:val="30"/>
        </w:rPr>
        <w:t>)</w:t>
      </w:r>
      <w:r w:rsidRPr="008B680C">
        <w:rPr>
          <w:rFonts w:ascii="Arial" w:hAnsi="Arial" w:cs="Arial"/>
          <w:color w:val="2B2B2B"/>
          <w:kern w:val="0"/>
          <w:sz w:val="30"/>
          <w:szCs w:val="30"/>
        </w:rPr>
        <w:t>和趾骨</w:t>
      </w:r>
      <w:r w:rsidRPr="008B680C">
        <w:rPr>
          <w:rFonts w:ascii="Arial" w:hAnsi="Arial" w:cs="Arial"/>
          <w:color w:val="2B2B2B"/>
          <w:kern w:val="0"/>
          <w:sz w:val="30"/>
          <w:szCs w:val="30"/>
        </w:rPr>
        <w:t>(</w:t>
      </w:r>
      <w:r w:rsidRPr="008B680C">
        <w:rPr>
          <w:rFonts w:ascii="Arial" w:hAnsi="Arial" w:cs="Arial"/>
          <w:color w:val="2B2B2B"/>
          <w:kern w:val="0"/>
          <w:sz w:val="30"/>
          <w:szCs w:val="30"/>
        </w:rPr>
        <w:t>内部</w:t>
      </w:r>
      <w:r w:rsidRPr="008B680C">
        <w:rPr>
          <w:rFonts w:ascii="Arial" w:hAnsi="Arial" w:cs="Arial"/>
          <w:color w:val="2B2B2B"/>
          <w:kern w:val="0"/>
          <w:sz w:val="30"/>
          <w:szCs w:val="30"/>
        </w:rPr>
        <w:t>)</w:t>
      </w:r>
      <w:r w:rsidRPr="008B680C">
        <w:rPr>
          <w:rFonts w:ascii="Arial" w:hAnsi="Arial" w:cs="Arial"/>
          <w:color w:val="2B2B2B"/>
          <w:kern w:val="0"/>
          <w:sz w:val="30"/>
          <w:szCs w:val="30"/>
        </w:rPr>
        <w:t>之间，有人将这种疼痛形容为人穿了一双很紧、很不舒服的一双鞋。但是，相对于局限于特定位点的疼痛，这种疼痛弥漫于蹄部的大部分。</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w:t>
      </w:r>
      <w:r w:rsidRPr="008B680C">
        <w:rPr>
          <w:rFonts w:ascii="Arial" w:hAnsi="Arial" w:cs="Arial"/>
          <w:b/>
          <w:bCs/>
          <w:color w:val="2B2B2B"/>
          <w:kern w:val="0"/>
          <w:sz w:val="30"/>
          <w:szCs w:val="30"/>
        </w:rPr>
        <w:t>我们需要观察什么</w:t>
      </w:r>
      <w:r w:rsidRPr="008B680C">
        <w:rPr>
          <w:rFonts w:ascii="Arial" w:hAnsi="Arial" w:cs="Arial"/>
          <w:b/>
          <w:bCs/>
          <w:color w:val="2B2B2B"/>
          <w:kern w:val="0"/>
          <w:sz w:val="30"/>
          <w:szCs w:val="30"/>
        </w:rPr>
        <w:t>?</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b/>
          <w:bCs/>
          <w:color w:val="2B2B2B"/>
          <w:kern w:val="0"/>
          <w:sz w:val="30"/>
          <w:szCs w:val="30"/>
        </w:rPr>
        <w:lastRenderedPageBreak/>
        <w:t xml:space="preserve">　　亚临床蹄叶炎的表现：</w:t>
      </w:r>
    </w:p>
    <w:p w:rsidR="009D112C" w:rsidRPr="008B680C" w:rsidRDefault="009D112C" w:rsidP="009D112C">
      <w:pPr>
        <w:widowControl/>
        <w:numPr>
          <w:ilvl w:val="0"/>
          <w:numId w:val="1"/>
        </w:numPr>
        <w:shd w:val="clear" w:color="auto" w:fill="F7F8FB"/>
        <w:spacing w:before="100" w:beforeAutospacing="1" w:after="100" w:afterAutospacing="1"/>
        <w:ind w:left="1440"/>
        <w:jc w:val="left"/>
        <w:rPr>
          <w:rFonts w:ascii="Arial" w:hAnsi="Arial" w:cs="Arial"/>
          <w:color w:val="2B2B2B"/>
          <w:kern w:val="0"/>
          <w:sz w:val="30"/>
          <w:szCs w:val="30"/>
        </w:rPr>
      </w:pPr>
      <w:r w:rsidRPr="008B680C">
        <w:rPr>
          <w:rFonts w:ascii="Arial" w:hAnsi="Arial" w:cs="Arial"/>
          <w:color w:val="2B2B2B"/>
          <w:kern w:val="0"/>
          <w:sz w:val="30"/>
          <w:szCs w:val="30"/>
        </w:rPr>
        <w:t>奶牛行走时</w:t>
      </w:r>
      <w:r w:rsidRPr="008B680C">
        <w:rPr>
          <w:rFonts w:ascii="Arial" w:hAnsi="Arial" w:cs="Arial"/>
          <w:color w:val="2B2B2B"/>
          <w:kern w:val="0"/>
          <w:sz w:val="30"/>
          <w:szCs w:val="30"/>
        </w:rPr>
        <w:t>“</w:t>
      </w:r>
      <w:r w:rsidRPr="008B680C">
        <w:rPr>
          <w:rFonts w:ascii="Arial" w:hAnsi="Arial" w:cs="Arial"/>
          <w:color w:val="2B2B2B"/>
          <w:kern w:val="0"/>
          <w:sz w:val="30"/>
          <w:szCs w:val="30"/>
        </w:rPr>
        <w:t>步履蹒跚</w:t>
      </w:r>
      <w:r w:rsidRPr="008B680C">
        <w:rPr>
          <w:rFonts w:ascii="Arial" w:hAnsi="Arial" w:cs="Arial"/>
          <w:color w:val="2B2B2B"/>
          <w:kern w:val="0"/>
          <w:sz w:val="30"/>
          <w:szCs w:val="30"/>
        </w:rPr>
        <w:t>”</w:t>
      </w:r>
      <w:r w:rsidRPr="008B680C">
        <w:rPr>
          <w:rFonts w:ascii="Arial" w:hAnsi="Arial" w:cs="Arial"/>
          <w:color w:val="2B2B2B"/>
          <w:kern w:val="0"/>
          <w:sz w:val="30"/>
          <w:szCs w:val="30"/>
        </w:rPr>
        <w:t>或者象</w:t>
      </w:r>
      <w:r w:rsidRPr="008B680C">
        <w:rPr>
          <w:rFonts w:ascii="Arial" w:hAnsi="Arial" w:cs="Arial"/>
          <w:color w:val="2B2B2B"/>
          <w:kern w:val="0"/>
          <w:sz w:val="30"/>
          <w:szCs w:val="30"/>
        </w:rPr>
        <w:t>“</w:t>
      </w:r>
      <w:r w:rsidRPr="008B680C">
        <w:rPr>
          <w:rFonts w:ascii="Arial" w:hAnsi="Arial" w:cs="Arial"/>
          <w:color w:val="2B2B2B"/>
          <w:kern w:val="0"/>
          <w:sz w:val="30"/>
          <w:szCs w:val="30"/>
        </w:rPr>
        <w:t>走在鸡蛋上</w:t>
      </w:r>
      <w:r w:rsidRPr="008B680C">
        <w:rPr>
          <w:rFonts w:ascii="Arial" w:hAnsi="Arial" w:cs="Arial"/>
          <w:color w:val="2B2B2B"/>
          <w:kern w:val="0"/>
          <w:sz w:val="30"/>
          <w:szCs w:val="30"/>
        </w:rPr>
        <w:t>”</w:t>
      </w:r>
      <w:r w:rsidRPr="008B680C">
        <w:rPr>
          <w:rFonts w:ascii="Arial" w:hAnsi="Arial" w:cs="Arial"/>
          <w:color w:val="2B2B2B"/>
          <w:kern w:val="0"/>
          <w:sz w:val="30"/>
          <w:szCs w:val="30"/>
        </w:rPr>
        <w:t>，但没有明显的跛行</w:t>
      </w:r>
      <w:r w:rsidRPr="008B680C">
        <w:rPr>
          <w:rFonts w:ascii="Arial" w:hAnsi="Arial" w:cs="Arial"/>
          <w:color w:val="2B2B2B"/>
          <w:kern w:val="0"/>
          <w:sz w:val="30"/>
          <w:szCs w:val="30"/>
        </w:rPr>
        <w:t xml:space="preserve">; </w:t>
      </w:r>
    </w:p>
    <w:p w:rsidR="009D112C" w:rsidRPr="008B680C" w:rsidRDefault="009D112C" w:rsidP="009D112C">
      <w:pPr>
        <w:widowControl/>
        <w:numPr>
          <w:ilvl w:val="0"/>
          <w:numId w:val="1"/>
        </w:numPr>
        <w:shd w:val="clear" w:color="auto" w:fill="F7F8FB"/>
        <w:spacing w:before="100" w:beforeAutospacing="1" w:after="100" w:afterAutospacing="1"/>
        <w:ind w:left="1440"/>
        <w:jc w:val="left"/>
        <w:rPr>
          <w:rFonts w:ascii="Arial" w:hAnsi="Arial" w:cs="Arial"/>
          <w:color w:val="2B2B2B"/>
          <w:kern w:val="0"/>
          <w:sz w:val="30"/>
          <w:szCs w:val="30"/>
        </w:rPr>
      </w:pPr>
      <w:r w:rsidRPr="008B680C">
        <w:rPr>
          <w:rFonts w:ascii="Arial" w:hAnsi="Arial" w:cs="Arial"/>
          <w:color w:val="2B2B2B"/>
          <w:kern w:val="0"/>
          <w:sz w:val="30"/>
          <w:szCs w:val="30"/>
        </w:rPr>
        <w:t>奶牛站立时双蹄紧靠或双腿交叉站立</w:t>
      </w:r>
      <w:r w:rsidRPr="008B680C">
        <w:rPr>
          <w:rFonts w:ascii="Arial" w:hAnsi="Arial" w:cs="Arial"/>
          <w:color w:val="2B2B2B"/>
          <w:kern w:val="0"/>
          <w:sz w:val="30"/>
          <w:szCs w:val="30"/>
        </w:rPr>
        <w:t xml:space="preserve">; </w:t>
      </w:r>
    </w:p>
    <w:p w:rsidR="009D112C" w:rsidRPr="008B680C" w:rsidRDefault="009D112C" w:rsidP="009D112C">
      <w:pPr>
        <w:widowControl/>
        <w:numPr>
          <w:ilvl w:val="0"/>
          <w:numId w:val="1"/>
        </w:numPr>
        <w:shd w:val="clear" w:color="auto" w:fill="F7F8FB"/>
        <w:spacing w:before="100" w:beforeAutospacing="1" w:after="100" w:afterAutospacing="1"/>
        <w:ind w:left="1440"/>
        <w:jc w:val="left"/>
        <w:rPr>
          <w:rFonts w:ascii="Arial" w:hAnsi="Arial" w:cs="Arial"/>
          <w:color w:val="2B2B2B"/>
          <w:kern w:val="0"/>
          <w:sz w:val="30"/>
          <w:szCs w:val="30"/>
        </w:rPr>
      </w:pPr>
      <w:r w:rsidRPr="008B680C">
        <w:rPr>
          <w:rFonts w:ascii="Arial" w:hAnsi="Arial" w:cs="Arial"/>
          <w:color w:val="2B2B2B"/>
          <w:kern w:val="0"/>
          <w:sz w:val="30"/>
          <w:szCs w:val="30"/>
        </w:rPr>
        <w:t>牛蹄的蹄冠呈粉红色或肿胀</w:t>
      </w:r>
      <w:r w:rsidRPr="008B680C">
        <w:rPr>
          <w:rFonts w:ascii="Arial" w:hAnsi="Arial" w:cs="Arial"/>
          <w:color w:val="2B2B2B"/>
          <w:kern w:val="0"/>
          <w:sz w:val="30"/>
          <w:szCs w:val="30"/>
        </w:rPr>
        <w:t xml:space="preserve">; </w:t>
      </w:r>
    </w:p>
    <w:p w:rsidR="009D112C" w:rsidRPr="008B680C" w:rsidRDefault="009D112C" w:rsidP="009D112C">
      <w:pPr>
        <w:widowControl/>
        <w:numPr>
          <w:ilvl w:val="0"/>
          <w:numId w:val="1"/>
        </w:numPr>
        <w:shd w:val="clear" w:color="auto" w:fill="F7F8FB"/>
        <w:spacing w:before="100" w:beforeAutospacing="1" w:after="100" w:afterAutospacing="1"/>
        <w:ind w:left="1440"/>
        <w:jc w:val="left"/>
        <w:rPr>
          <w:rFonts w:ascii="Arial" w:hAnsi="Arial" w:cs="Arial"/>
          <w:color w:val="2B2B2B"/>
          <w:kern w:val="0"/>
          <w:sz w:val="30"/>
          <w:szCs w:val="30"/>
        </w:rPr>
      </w:pPr>
      <w:r w:rsidRPr="008B680C">
        <w:rPr>
          <w:rFonts w:ascii="Arial" w:hAnsi="Arial" w:cs="Arial"/>
          <w:color w:val="2B2B2B"/>
          <w:kern w:val="0"/>
          <w:sz w:val="30"/>
          <w:szCs w:val="30"/>
        </w:rPr>
        <w:t>奶牛站立时不停左右换蹄，显得很不安</w:t>
      </w:r>
      <w:r w:rsidRPr="008B680C">
        <w:rPr>
          <w:rFonts w:ascii="Arial" w:hAnsi="Arial" w:cs="Arial"/>
          <w:color w:val="2B2B2B"/>
          <w:kern w:val="0"/>
          <w:sz w:val="30"/>
          <w:szCs w:val="30"/>
        </w:rPr>
        <w:t xml:space="preserve">; </w:t>
      </w:r>
    </w:p>
    <w:p w:rsidR="009D112C" w:rsidRPr="008B680C" w:rsidRDefault="009D112C" w:rsidP="009D112C">
      <w:pPr>
        <w:widowControl/>
        <w:numPr>
          <w:ilvl w:val="0"/>
          <w:numId w:val="1"/>
        </w:numPr>
        <w:shd w:val="clear" w:color="auto" w:fill="F7F8FB"/>
        <w:spacing w:before="100" w:beforeAutospacing="1" w:after="100" w:afterAutospacing="1"/>
        <w:ind w:left="1440"/>
        <w:jc w:val="left"/>
        <w:rPr>
          <w:rFonts w:ascii="Arial" w:hAnsi="Arial" w:cs="Arial"/>
          <w:color w:val="2B2B2B"/>
          <w:kern w:val="0"/>
          <w:sz w:val="30"/>
          <w:szCs w:val="30"/>
        </w:rPr>
      </w:pPr>
      <w:r w:rsidRPr="008B680C">
        <w:rPr>
          <w:rFonts w:ascii="Arial" w:hAnsi="Arial" w:cs="Arial"/>
          <w:color w:val="2B2B2B"/>
          <w:kern w:val="0"/>
          <w:sz w:val="30"/>
          <w:szCs w:val="30"/>
        </w:rPr>
        <w:t>牛蹄的角质质地软化，容易感染、劳损和损伤</w:t>
      </w:r>
      <w:r w:rsidRPr="008B680C">
        <w:rPr>
          <w:rFonts w:ascii="Arial" w:hAnsi="Arial" w:cs="Arial"/>
          <w:color w:val="2B2B2B"/>
          <w:kern w:val="0"/>
          <w:sz w:val="30"/>
          <w:szCs w:val="30"/>
        </w:rPr>
        <w:t xml:space="preserve">; </w:t>
      </w:r>
    </w:p>
    <w:p w:rsidR="009D112C" w:rsidRPr="008B680C" w:rsidRDefault="009D112C" w:rsidP="009D112C">
      <w:pPr>
        <w:widowControl/>
        <w:numPr>
          <w:ilvl w:val="0"/>
          <w:numId w:val="1"/>
        </w:numPr>
        <w:shd w:val="clear" w:color="auto" w:fill="F7F8FB"/>
        <w:spacing w:before="100" w:beforeAutospacing="1" w:after="100" w:afterAutospacing="1"/>
        <w:ind w:left="1440"/>
        <w:jc w:val="left"/>
        <w:rPr>
          <w:rFonts w:ascii="Arial" w:hAnsi="Arial" w:cs="Arial"/>
          <w:color w:val="2B2B2B"/>
          <w:kern w:val="0"/>
          <w:sz w:val="30"/>
          <w:szCs w:val="30"/>
        </w:rPr>
      </w:pPr>
      <w:r w:rsidRPr="008B680C">
        <w:rPr>
          <w:rFonts w:ascii="Arial" w:hAnsi="Arial" w:cs="Arial"/>
          <w:color w:val="2B2B2B"/>
          <w:kern w:val="0"/>
          <w:sz w:val="30"/>
          <w:szCs w:val="30"/>
        </w:rPr>
        <w:t>蹄底可能出现可见的出血，如粉红色的条纹</w:t>
      </w:r>
      <w:r w:rsidRPr="008B680C">
        <w:rPr>
          <w:rFonts w:ascii="Arial" w:hAnsi="Arial" w:cs="Arial"/>
          <w:color w:val="2B2B2B"/>
          <w:kern w:val="0"/>
          <w:sz w:val="30"/>
          <w:szCs w:val="30"/>
        </w:rPr>
        <w:t xml:space="preserve">; </w:t>
      </w:r>
    </w:p>
    <w:p w:rsidR="009D112C" w:rsidRPr="008B680C" w:rsidRDefault="009D112C" w:rsidP="009D112C">
      <w:pPr>
        <w:widowControl/>
        <w:numPr>
          <w:ilvl w:val="0"/>
          <w:numId w:val="1"/>
        </w:numPr>
        <w:shd w:val="clear" w:color="auto" w:fill="F7F8FB"/>
        <w:spacing w:before="100" w:beforeAutospacing="1" w:after="100" w:afterAutospacing="1"/>
        <w:ind w:left="1440"/>
        <w:jc w:val="left"/>
        <w:rPr>
          <w:rFonts w:ascii="Arial" w:hAnsi="Arial" w:cs="Arial"/>
          <w:color w:val="2B2B2B"/>
          <w:kern w:val="0"/>
          <w:sz w:val="30"/>
          <w:szCs w:val="30"/>
        </w:rPr>
      </w:pPr>
      <w:r w:rsidRPr="008B680C">
        <w:rPr>
          <w:rFonts w:ascii="Arial" w:hAnsi="Arial" w:cs="Arial"/>
          <w:color w:val="2B2B2B"/>
          <w:kern w:val="0"/>
          <w:sz w:val="30"/>
          <w:szCs w:val="30"/>
        </w:rPr>
        <w:t>头胎牛在产后</w:t>
      </w:r>
      <w:r w:rsidRPr="008B680C">
        <w:rPr>
          <w:rFonts w:ascii="Arial" w:hAnsi="Arial" w:cs="Arial"/>
          <w:color w:val="2B2B2B"/>
          <w:kern w:val="0"/>
          <w:sz w:val="30"/>
          <w:szCs w:val="30"/>
        </w:rPr>
        <w:t>30-90</w:t>
      </w:r>
      <w:r w:rsidRPr="008B680C">
        <w:rPr>
          <w:rFonts w:ascii="Arial" w:hAnsi="Arial" w:cs="Arial"/>
          <w:color w:val="2B2B2B"/>
          <w:kern w:val="0"/>
          <w:sz w:val="30"/>
          <w:szCs w:val="30"/>
        </w:rPr>
        <w:t>天最易感。</w:t>
      </w:r>
      <w:r w:rsidRPr="008B680C">
        <w:rPr>
          <w:rFonts w:ascii="Arial" w:hAnsi="Arial" w:cs="Arial"/>
          <w:color w:val="2B2B2B"/>
          <w:kern w:val="0"/>
          <w:sz w:val="30"/>
          <w:szCs w:val="30"/>
        </w:rPr>
        <w:t xml:space="preserve"> </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w:t>
      </w:r>
      <w:r w:rsidRPr="008B680C">
        <w:rPr>
          <w:rFonts w:ascii="Arial" w:hAnsi="Arial" w:cs="Arial"/>
          <w:b/>
          <w:bCs/>
          <w:color w:val="2B2B2B"/>
          <w:kern w:val="0"/>
          <w:sz w:val="30"/>
          <w:szCs w:val="30"/>
        </w:rPr>
        <w:t xml:space="preserve">　临床蹄叶炎的表现：</w:t>
      </w:r>
    </w:p>
    <w:p w:rsidR="009D112C" w:rsidRPr="008B680C" w:rsidRDefault="009D112C" w:rsidP="009D112C">
      <w:pPr>
        <w:widowControl/>
        <w:numPr>
          <w:ilvl w:val="0"/>
          <w:numId w:val="2"/>
        </w:numPr>
        <w:shd w:val="clear" w:color="auto" w:fill="F7F8FB"/>
        <w:spacing w:before="100" w:beforeAutospacing="1" w:after="100" w:afterAutospacing="1"/>
        <w:ind w:left="1440"/>
        <w:jc w:val="left"/>
        <w:rPr>
          <w:rFonts w:ascii="Arial" w:hAnsi="Arial" w:cs="Arial"/>
          <w:color w:val="2B2B2B"/>
          <w:kern w:val="0"/>
          <w:sz w:val="30"/>
          <w:szCs w:val="30"/>
        </w:rPr>
      </w:pPr>
      <w:r w:rsidRPr="008B680C">
        <w:rPr>
          <w:rFonts w:ascii="Arial" w:hAnsi="Arial" w:cs="Arial"/>
          <w:color w:val="2B2B2B"/>
          <w:kern w:val="0"/>
          <w:sz w:val="30"/>
          <w:szCs w:val="30"/>
        </w:rPr>
        <w:t>随着时间的推移，蹄壁出现可见变化</w:t>
      </w:r>
      <w:r w:rsidRPr="008B680C">
        <w:rPr>
          <w:rFonts w:ascii="Arial" w:hAnsi="Arial" w:cs="Arial"/>
          <w:color w:val="2B2B2B"/>
          <w:kern w:val="0"/>
          <w:sz w:val="30"/>
          <w:szCs w:val="30"/>
        </w:rPr>
        <w:t xml:space="preserve">; </w:t>
      </w:r>
    </w:p>
    <w:p w:rsidR="009D112C" w:rsidRPr="008B680C" w:rsidRDefault="009D112C" w:rsidP="009D112C">
      <w:pPr>
        <w:widowControl/>
        <w:numPr>
          <w:ilvl w:val="0"/>
          <w:numId w:val="2"/>
        </w:numPr>
        <w:shd w:val="clear" w:color="auto" w:fill="F7F8FB"/>
        <w:spacing w:before="100" w:beforeAutospacing="1" w:after="100" w:afterAutospacing="1"/>
        <w:ind w:left="1440"/>
        <w:jc w:val="left"/>
        <w:rPr>
          <w:rFonts w:ascii="Arial" w:hAnsi="Arial" w:cs="Arial"/>
          <w:color w:val="2B2B2B"/>
          <w:kern w:val="0"/>
          <w:sz w:val="30"/>
          <w:szCs w:val="30"/>
        </w:rPr>
      </w:pPr>
      <w:r w:rsidRPr="008B680C">
        <w:rPr>
          <w:rFonts w:ascii="Arial" w:hAnsi="Arial" w:cs="Arial"/>
          <w:color w:val="2B2B2B"/>
          <w:kern w:val="0"/>
          <w:sz w:val="30"/>
          <w:szCs w:val="30"/>
        </w:rPr>
        <w:t>牛蹄的角质生长加快，负重表面发生转移</w:t>
      </w:r>
      <w:r w:rsidRPr="008B680C">
        <w:rPr>
          <w:rFonts w:ascii="Arial" w:hAnsi="Arial" w:cs="Arial"/>
          <w:color w:val="2B2B2B"/>
          <w:kern w:val="0"/>
          <w:sz w:val="30"/>
          <w:szCs w:val="30"/>
        </w:rPr>
        <w:t xml:space="preserve">; </w:t>
      </w:r>
    </w:p>
    <w:p w:rsidR="009D112C" w:rsidRPr="008B680C" w:rsidRDefault="009D112C" w:rsidP="009D112C">
      <w:pPr>
        <w:widowControl/>
        <w:numPr>
          <w:ilvl w:val="0"/>
          <w:numId w:val="2"/>
        </w:numPr>
        <w:shd w:val="clear" w:color="auto" w:fill="F7F8FB"/>
        <w:spacing w:before="100" w:beforeAutospacing="1" w:after="100" w:afterAutospacing="1"/>
        <w:ind w:left="1440"/>
        <w:jc w:val="left"/>
        <w:rPr>
          <w:rFonts w:ascii="Arial" w:hAnsi="Arial" w:cs="Arial"/>
          <w:color w:val="2B2B2B"/>
          <w:kern w:val="0"/>
          <w:sz w:val="30"/>
          <w:szCs w:val="30"/>
        </w:rPr>
      </w:pPr>
      <w:r w:rsidRPr="008B680C">
        <w:rPr>
          <w:rFonts w:ascii="Arial" w:hAnsi="Arial" w:cs="Arial"/>
          <w:color w:val="2B2B2B"/>
          <w:kern w:val="0"/>
          <w:sz w:val="30"/>
          <w:szCs w:val="30"/>
        </w:rPr>
        <w:t>牛蹄变宽、变平、出现褶皱，这种情况也叫做</w:t>
      </w:r>
      <w:r w:rsidRPr="008B680C">
        <w:rPr>
          <w:rFonts w:ascii="Arial" w:hAnsi="Arial" w:cs="Arial"/>
          <w:color w:val="2B2B2B"/>
          <w:kern w:val="0"/>
          <w:sz w:val="30"/>
          <w:szCs w:val="30"/>
        </w:rPr>
        <w:t>“</w:t>
      </w:r>
      <w:r w:rsidRPr="008B680C">
        <w:rPr>
          <w:rFonts w:ascii="Arial" w:hAnsi="Arial" w:cs="Arial"/>
          <w:color w:val="2B2B2B"/>
          <w:kern w:val="0"/>
          <w:sz w:val="30"/>
          <w:szCs w:val="30"/>
        </w:rPr>
        <w:t>拖鞋蹄</w:t>
      </w:r>
      <w:r w:rsidRPr="008B680C">
        <w:rPr>
          <w:rFonts w:ascii="Arial" w:hAnsi="Arial" w:cs="Arial"/>
          <w:color w:val="2B2B2B"/>
          <w:kern w:val="0"/>
          <w:sz w:val="30"/>
          <w:szCs w:val="30"/>
        </w:rPr>
        <w:t>”</w:t>
      </w:r>
      <w:r w:rsidRPr="008B680C">
        <w:rPr>
          <w:rFonts w:ascii="Arial" w:hAnsi="Arial" w:cs="Arial"/>
          <w:color w:val="2B2B2B"/>
          <w:kern w:val="0"/>
          <w:sz w:val="30"/>
          <w:szCs w:val="30"/>
        </w:rPr>
        <w:t>。</w:t>
      </w:r>
      <w:r w:rsidRPr="008B680C">
        <w:rPr>
          <w:rFonts w:ascii="Arial" w:hAnsi="Arial" w:cs="Arial"/>
          <w:color w:val="2B2B2B"/>
          <w:kern w:val="0"/>
          <w:sz w:val="30"/>
          <w:szCs w:val="30"/>
        </w:rPr>
        <w:t xml:space="preserve"> </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当瘤胃的</w:t>
      </w:r>
      <w:r w:rsidRPr="008B680C">
        <w:rPr>
          <w:rFonts w:ascii="Arial" w:hAnsi="Arial" w:cs="Arial"/>
          <w:color w:val="2B2B2B"/>
          <w:kern w:val="0"/>
          <w:sz w:val="30"/>
          <w:szCs w:val="30"/>
        </w:rPr>
        <w:t>pH</w:t>
      </w:r>
      <w:r w:rsidRPr="008B680C">
        <w:rPr>
          <w:rFonts w:ascii="Arial" w:hAnsi="Arial" w:cs="Arial"/>
          <w:color w:val="2B2B2B"/>
          <w:kern w:val="0"/>
          <w:sz w:val="30"/>
          <w:szCs w:val="30"/>
        </w:rPr>
        <w:t>降到</w:t>
      </w:r>
      <w:r w:rsidRPr="008B680C">
        <w:rPr>
          <w:rFonts w:ascii="Arial" w:hAnsi="Arial" w:cs="Arial"/>
          <w:color w:val="2B2B2B"/>
          <w:kern w:val="0"/>
          <w:sz w:val="30"/>
          <w:szCs w:val="30"/>
        </w:rPr>
        <w:t>5.8</w:t>
      </w:r>
      <w:r w:rsidRPr="008B680C">
        <w:rPr>
          <w:rFonts w:ascii="Arial" w:hAnsi="Arial" w:cs="Arial"/>
          <w:color w:val="2B2B2B"/>
          <w:kern w:val="0"/>
          <w:sz w:val="30"/>
          <w:szCs w:val="30"/>
        </w:rPr>
        <w:t>以下，就会发生亚临床的瘤胃酸中毒。瘤胃微生物发酵淀粉和糖，形成挥发性脂肪酸</w:t>
      </w:r>
      <w:r w:rsidRPr="008B680C">
        <w:rPr>
          <w:rFonts w:ascii="Arial" w:hAnsi="Arial" w:cs="Arial"/>
          <w:color w:val="2B2B2B"/>
          <w:kern w:val="0"/>
          <w:sz w:val="30"/>
          <w:szCs w:val="30"/>
        </w:rPr>
        <w:t>(VFA)</w:t>
      </w:r>
      <w:r w:rsidRPr="008B680C">
        <w:rPr>
          <w:rFonts w:ascii="Arial" w:hAnsi="Arial" w:cs="Arial"/>
          <w:color w:val="2B2B2B"/>
          <w:kern w:val="0"/>
          <w:sz w:val="30"/>
          <w:szCs w:val="30"/>
        </w:rPr>
        <w:t>，其中丙酸是一个很重要的终产物。瘤胃内过量丙酸的积累降低了</w:t>
      </w:r>
      <w:r w:rsidRPr="008B680C">
        <w:rPr>
          <w:rFonts w:ascii="Arial" w:hAnsi="Arial" w:cs="Arial"/>
          <w:color w:val="2B2B2B"/>
          <w:kern w:val="0"/>
          <w:sz w:val="30"/>
          <w:szCs w:val="30"/>
        </w:rPr>
        <w:t>pH</w:t>
      </w:r>
      <w:r w:rsidRPr="008B680C">
        <w:rPr>
          <w:rFonts w:ascii="Arial" w:hAnsi="Arial" w:cs="Arial"/>
          <w:color w:val="2B2B2B"/>
          <w:kern w:val="0"/>
          <w:sz w:val="30"/>
          <w:szCs w:val="30"/>
        </w:rPr>
        <w:t>，并刺激了产生乳酸的细菌的生长。由于乳酸是比丙酸强的酸，瘤胃内乳酸的积累进一步降低了</w:t>
      </w:r>
      <w:r w:rsidRPr="008B680C">
        <w:rPr>
          <w:rFonts w:ascii="Arial" w:hAnsi="Arial" w:cs="Arial"/>
          <w:color w:val="2B2B2B"/>
          <w:kern w:val="0"/>
          <w:sz w:val="30"/>
          <w:szCs w:val="30"/>
        </w:rPr>
        <w:t>pH</w:t>
      </w:r>
      <w:r w:rsidRPr="008B680C">
        <w:rPr>
          <w:rFonts w:ascii="Arial" w:hAnsi="Arial" w:cs="Arial"/>
          <w:color w:val="2B2B2B"/>
          <w:kern w:val="0"/>
          <w:sz w:val="30"/>
          <w:szCs w:val="30"/>
        </w:rPr>
        <w:t>，进而增加了瘤胃酸中毒的风险。</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通常推荐的高产奶牛的日粮含有</w:t>
      </w:r>
      <w:r w:rsidRPr="008B680C">
        <w:rPr>
          <w:rFonts w:ascii="Arial" w:hAnsi="Arial" w:cs="Arial"/>
          <w:color w:val="2B2B2B"/>
          <w:kern w:val="0"/>
          <w:sz w:val="30"/>
          <w:szCs w:val="30"/>
        </w:rPr>
        <w:t>21%-27%</w:t>
      </w:r>
      <w:r w:rsidRPr="008B680C">
        <w:rPr>
          <w:rFonts w:ascii="Arial" w:hAnsi="Arial" w:cs="Arial"/>
          <w:color w:val="2B2B2B"/>
          <w:kern w:val="0"/>
          <w:sz w:val="30"/>
          <w:szCs w:val="30"/>
        </w:rPr>
        <w:t>的淀粉和</w:t>
      </w:r>
      <w:r w:rsidRPr="008B680C">
        <w:rPr>
          <w:rFonts w:ascii="Arial" w:hAnsi="Arial" w:cs="Arial"/>
          <w:color w:val="2B2B2B"/>
          <w:kern w:val="0"/>
          <w:sz w:val="30"/>
          <w:szCs w:val="30"/>
        </w:rPr>
        <w:t>4%-6%</w:t>
      </w:r>
      <w:r w:rsidRPr="008B680C">
        <w:rPr>
          <w:rFonts w:ascii="Arial" w:hAnsi="Arial" w:cs="Arial"/>
          <w:color w:val="2B2B2B"/>
          <w:kern w:val="0"/>
          <w:sz w:val="30"/>
          <w:szCs w:val="30"/>
        </w:rPr>
        <w:t>的糖。日粮的淀粉和糖处于相同水平，一种日粮含有大量的糖和</w:t>
      </w:r>
      <w:r w:rsidRPr="008B680C">
        <w:rPr>
          <w:rFonts w:ascii="Arial" w:hAnsi="Arial" w:cs="Arial"/>
          <w:color w:val="2B2B2B"/>
          <w:kern w:val="0"/>
          <w:sz w:val="30"/>
          <w:szCs w:val="30"/>
        </w:rPr>
        <w:lastRenderedPageBreak/>
        <w:t>快速发酵的淀粉如大麦、高湿玉米、或面包房副产品可能导致酸中毒</w:t>
      </w:r>
      <w:r w:rsidRPr="008B680C">
        <w:rPr>
          <w:rFonts w:ascii="Arial" w:hAnsi="Arial" w:cs="Arial"/>
          <w:color w:val="2B2B2B"/>
          <w:kern w:val="0"/>
          <w:sz w:val="30"/>
          <w:szCs w:val="30"/>
        </w:rPr>
        <w:t>;</w:t>
      </w:r>
      <w:r w:rsidRPr="008B680C">
        <w:rPr>
          <w:rFonts w:ascii="Arial" w:hAnsi="Arial" w:cs="Arial"/>
          <w:color w:val="2B2B2B"/>
          <w:kern w:val="0"/>
          <w:sz w:val="30"/>
          <w:szCs w:val="30"/>
        </w:rPr>
        <w:t>而另一种日粮含有降解速度较慢的淀粉如玉米粉可能就不会。热和压力使得淀粉的发酵更加快速。因为高的能量效率、高的淀粉利用率是我们所期望的，但消化性较快和较慢的淀粉混合使用，可能更有利于控制酸中毒。通常，我一般将快速降解的淀粉来源控制在日粮总淀粉的</w:t>
      </w:r>
      <w:r w:rsidRPr="008B680C">
        <w:rPr>
          <w:rFonts w:ascii="Arial" w:hAnsi="Arial" w:cs="Arial"/>
          <w:color w:val="2B2B2B"/>
          <w:kern w:val="0"/>
          <w:sz w:val="30"/>
          <w:szCs w:val="30"/>
        </w:rPr>
        <w:t>60%</w:t>
      </w:r>
      <w:r w:rsidRPr="008B680C">
        <w:rPr>
          <w:rFonts w:ascii="Arial" w:hAnsi="Arial" w:cs="Arial"/>
          <w:color w:val="2B2B2B"/>
          <w:kern w:val="0"/>
          <w:sz w:val="30"/>
          <w:szCs w:val="30"/>
        </w:rPr>
        <w:t>以下。</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饲养管理和奶牛舒适度在一定程度上决定能饲喂多少的淀粉和糖。如果饲喂的是全混日粮</w:t>
      </w:r>
      <w:r w:rsidRPr="008B680C">
        <w:rPr>
          <w:rFonts w:ascii="Arial" w:hAnsi="Arial" w:cs="Arial"/>
          <w:color w:val="2B2B2B"/>
          <w:kern w:val="0"/>
          <w:sz w:val="30"/>
          <w:szCs w:val="30"/>
        </w:rPr>
        <w:t>(TMR)</w:t>
      </w:r>
      <w:r w:rsidRPr="008B680C">
        <w:rPr>
          <w:rFonts w:ascii="Arial" w:hAnsi="Arial" w:cs="Arial"/>
          <w:color w:val="2B2B2B"/>
          <w:kern w:val="0"/>
          <w:sz w:val="30"/>
          <w:szCs w:val="30"/>
        </w:rPr>
        <w:t>，而不是精粗分开饲喂，你可以在日粮中添加较多的淀粉和糖。没有</w:t>
      </w:r>
      <w:r w:rsidRPr="008B680C">
        <w:rPr>
          <w:rFonts w:ascii="Arial" w:hAnsi="Arial" w:cs="Arial"/>
          <w:color w:val="2B2B2B"/>
          <w:kern w:val="0"/>
          <w:sz w:val="30"/>
          <w:szCs w:val="30"/>
        </w:rPr>
        <w:t>TMR</w:t>
      </w:r>
      <w:r w:rsidRPr="008B680C">
        <w:rPr>
          <w:rFonts w:ascii="Arial" w:hAnsi="Arial" w:cs="Arial"/>
          <w:color w:val="2B2B2B"/>
          <w:kern w:val="0"/>
          <w:sz w:val="30"/>
          <w:szCs w:val="30"/>
        </w:rPr>
        <w:t>，精料的饲喂次数越多越好</w:t>
      </w:r>
      <w:r w:rsidRPr="008B680C">
        <w:rPr>
          <w:rFonts w:ascii="Arial" w:hAnsi="Arial" w:cs="Arial"/>
          <w:color w:val="2B2B2B"/>
          <w:kern w:val="0"/>
          <w:sz w:val="30"/>
          <w:szCs w:val="30"/>
        </w:rPr>
        <w:t>(</w:t>
      </w:r>
      <w:r w:rsidRPr="008B680C">
        <w:rPr>
          <w:rFonts w:ascii="Arial" w:hAnsi="Arial" w:cs="Arial"/>
          <w:color w:val="2B2B2B"/>
          <w:kern w:val="0"/>
          <w:sz w:val="30"/>
          <w:szCs w:val="30"/>
        </w:rPr>
        <w:t>至少每天饲喂四次</w:t>
      </w:r>
      <w:r w:rsidRPr="008B680C">
        <w:rPr>
          <w:rFonts w:ascii="Arial" w:hAnsi="Arial" w:cs="Arial"/>
          <w:color w:val="2B2B2B"/>
          <w:kern w:val="0"/>
          <w:sz w:val="30"/>
          <w:szCs w:val="30"/>
        </w:rPr>
        <w:t>)</w:t>
      </w:r>
      <w:r w:rsidRPr="008B680C">
        <w:rPr>
          <w:rFonts w:ascii="Arial" w:hAnsi="Arial" w:cs="Arial"/>
          <w:color w:val="2B2B2B"/>
          <w:kern w:val="0"/>
          <w:sz w:val="30"/>
          <w:szCs w:val="30"/>
        </w:rPr>
        <w:t>。避免一次饲喂大量的精料</w:t>
      </w:r>
      <w:r w:rsidRPr="008B680C">
        <w:rPr>
          <w:rFonts w:ascii="Arial" w:hAnsi="Arial" w:cs="Arial"/>
          <w:color w:val="2B2B2B"/>
          <w:kern w:val="0"/>
          <w:sz w:val="30"/>
          <w:szCs w:val="30"/>
        </w:rPr>
        <w:t>(</w:t>
      </w:r>
      <w:r w:rsidRPr="008B680C">
        <w:rPr>
          <w:rFonts w:ascii="Arial" w:hAnsi="Arial" w:cs="Arial"/>
          <w:color w:val="2B2B2B"/>
          <w:kern w:val="0"/>
          <w:sz w:val="30"/>
          <w:szCs w:val="30"/>
        </w:rPr>
        <w:t>一次不超过</w:t>
      </w:r>
      <w:smartTag w:uri="urn:schemas-microsoft-com:office:smarttags" w:element="chmetcnv">
        <w:smartTagPr>
          <w:attr w:name="UnitName" w:val="公斤"/>
          <w:attr w:name="SourceValue" w:val="4.5"/>
          <w:attr w:name="HasSpace" w:val="False"/>
          <w:attr w:name="Negative" w:val="False"/>
          <w:attr w:name="NumberType" w:val="1"/>
          <w:attr w:name="TCSC" w:val="0"/>
        </w:smartTagPr>
        <w:r w:rsidRPr="008B680C">
          <w:rPr>
            <w:rFonts w:ascii="Arial" w:hAnsi="Arial" w:cs="Arial"/>
            <w:color w:val="2B2B2B"/>
            <w:kern w:val="0"/>
            <w:sz w:val="30"/>
            <w:szCs w:val="30"/>
          </w:rPr>
          <w:t>4.5</w:t>
        </w:r>
        <w:r w:rsidRPr="008B680C">
          <w:rPr>
            <w:rFonts w:ascii="Arial" w:hAnsi="Arial" w:cs="Arial"/>
            <w:color w:val="2B2B2B"/>
            <w:kern w:val="0"/>
            <w:sz w:val="30"/>
            <w:szCs w:val="30"/>
          </w:rPr>
          <w:t>公斤</w:t>
        </w:r>
      </w:smartTag>
      <w:r w:rsidRPr="008B680C">
        <w:rPr>
          <w:rFonts w:ascii="Arial" w:hAnsi="Arial" w:cs="Arial"/>
          <w:color w:val="2B2B2B"/>
          <w:kern w:val="0"/>
          <w:sz w:val="30"/>
          <w:szCs w:val="30"/>
        </w:rPr>
        <w:t>)</w:t>
      </w:r>
      <w:r w:rsidRPr="008B680C">
        <w:rPr>
          <w:rFonts w:ascii="Arial" w:hAnsi="Arial" w:cs="Arial"/>
          <w:color w:val="2B2B2B"/>
          <w:kern w:val="0"/>
          <w:sz w:val="30"/>
          <w:szCs w:val="30"/>
        </w:rPr>
        <w:t>。如果每天的日粮比较稳定，日粮中可容忍较多的快速发酵的淀粉和糖。</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w:t>
      </w:r>
      <w:r w:rsidRPr="008B680C">
        <w:rPr>
          <w:rFonts w:ascii="Arial" w:hAnsi="Arial" w:cs="Arial"/>
          <w:b/>
          <w:bCs/>
          <w:color w:val="2B2B2B"/>
          <w:kern w:val="0"/>
          <w:sz w:val="30"/>
          <w:szCs w:val="30"/>
        </w:rPr>
        <w:t xml:space="preserve">　观察挑食情况</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奶牛通过鼻子的摆动来挑食</w:t>
      </w:r>
      <w:r w:rsidRPr="008B680C">
        <w:rPr>
          <w:rFonts w:ascii="Arial" w:hAnsi="Arial" w:cs="Arial"/>
          <w:color w:val="2B2B2B"/>
          <w:kern w:val="0"/>
          <w:sz w:val="30"/>
          <w:szCs w:val="30"/>
        </w:rPr>
        <w:t>TMR</w:t>
      </w:r>
      <w:r w:rsidRPr="008B680C">
        <w:rPr>
          <w:rFonts w:ascii="Arial" w:hAnsi="Arial" w:cs="Arial"/>
          <w:color w:val="2B2B2B"/>
          <w:kern w:val="0"/>
          <w:sz w:val="30"/>
          <w:szCs w:val="30"/>
        </w:rPr>
        <w:t>中的精料部分，而把粗料留在以后采食，这就毁坏了</w:t>
      </w:r>
      <w:r w:rsidRPr="008B680C">
        <w:rPr>
          <w:rFonts w:ascii="Arial" w:hAnsi="Arial" w:cs="Arial"/>
          <w:color w:val="2B2B2B"/>
          <w:kern w:val="0"/>
          <w:sz w:val="30"/>
          <w:szCs w:val="30"/>
        </w:rPr>
        <w:t>TMR</w:t>
      </w:r>
      <w:r w:rsidRPr="008B680C">
        <w:rPr>
          <w:rFonts w:ascii="Arial" w:hAnsi="Arial" w:cs="Arial"/>
          <w:color w:val="2B2B2B"/>
          <w:kern w:val="0"/>
          <w:sz w:val="30"/>
          <w:szCs w:val="30"/>
        </w:rPr>
        <w:t>。许多因素影响</w:t>
      </w:r>
      <w:r w:rsidRPr="008B680C">
        <w:rPr>
          <w:rFonts w:ascii="Arial" w:hAnsi="Arial" w:cs="Arial"/>
          <w:color w:val="2B2B2B"/>
          <w:kern w:val="0"/>
          <w:sz w:val="30"/>
          <w:szCs w:val="30"/>
        </w:rPr>
        <w:t>TMR</w:t>
      </w:r>
      <w:r w:rsidRPr="008B680C">
        <w:rPr>
          <w:rFonts w:ascii="Arial" w:hAnsi="Arial" w:cs="Arial"/>
          <w:color w:val="2B2B2B"/>
          <w:kern w:val="0"/>
          <w:sz w:val="30"/>
          <w:szCs w:val="30"/>
        </w:rPr>
        <w:t>的挑食。从均一的混合开始是很重要的。日粮中的饲料颗粒超过</w:t>
      </w:r>
      <w:r w:rsidRPr="008B680C">
        <w:rPr>
          <w:rFonts w:ascii="Arial" w:hAnsi="Arial" w:cs="Arial"/>
          <w:color w:val="2B2B2B"/>
          <w:kern w:val="0"/>
          <w:sz w:val="30"/>
          <w:szCs w:val="30"/>
        </w:rPr>
        <w:t>5</w:t>
      </w:r>
      <w:smartTag w:uri="urn:schemas-microsoft-com:office:smarttags" w:element="chmetcnv">
        <w:smartTagPr>
          <w:attr w:name="UnitName" w:val="厘米"/>
          <w:attr w:name="SourceValue" w:val="7.5"/>
          <w:attr w:name="HasSpace" w:val="False"/>
          <w:attr w:name="Negative" w:val="True"/>
          <w:attr w:name="NumberType" w:val="1"/>
          <w:attr w:name="TCSC" w:val="0"/>
        </w:smartTagPr>
        <w:r w:rsidRPr="008B680C">
          <w:rPr>
            <w:rFonts w:ascii="Arial" w:hAnsi="Arial" w:cs="Arial"/>
            <w:color w:val="2B2B2B"/>
            <w:kern w:val="0"/>
            <w:sz w:val="30"/>
            <w:szCs w:val="30"/>
          </w:rPr>
          <w:t>-7.5</w:t>
        </w:r>
        <w:r w:rsidRPr="008B680C">
          <w:rPr>
            <w:rFonts w:ascii="Arial" w:hAnsi="Arial" w:cs="Arial"/>
            <w:color w:val="2B2B2B"/>
            <w:kern w:val="0"/>
            <w:sz w:val="30"/>
            <w:szCs w:val="30"/>
          </w:rPr>
          <w:t>厘米</w:t>
        </w:r>
      </w:smartTag>
      <w:r w:rsidRPr="008B680C">
        <w:rPr>
          <w:rFonts w:ascii="Arial" w:hAnsi="Arial" w:cs="Arial"/>
          <w:color w:val="2B2B2B"/>
          <w:kern w:val="0"/>
          <w:sz w:val="30"/>
          <w:szCs w:val="30"/>
        </w:rPr>
        <w:t>就会导致奶牛将长的、粗的干草或麦秸杆挑出来。往</w:t>
      </w:r>
      <w:r w:rsidRPr="008B680C">
        <w:rPr>
          <w:rFonts w:ascii="Arial" w:hAnsi="Arial" w:cs="Arial"/>
          <w:color w:val="2B2B2B"/>
          <w:kern w:val="0"/>
          <w:sz w:val="30"/>
          <w:szCs w:val="30"/>
        </w:rPr>
        <w:t>TMR</w:t>
      </w:r>
      <w:r w:rsidRPr="008B680C">
        <w:rPr>
          <w:rFonts w:ascii="Arial" w:hAnsi="Arial" w:cs="Arial"/>
          <w:color w:val="2B2B2B"/>
          <w:kern w:val="0"/>
          <w:sz w:val="30"/>
          <w:szCs w:val="30"/>
        </w:rPr>
        <w:t>中加水，将日粮的水分调整到</w:t>
      </w:r>
      <w:r w:rsidRPr="008B680C">
        <w:rPr>
          <w:rFonts w:ascii="Arial" w:hAnsi="Arial" w:cs="Arial"/>
          <w:color w:val="2B2B2B"/>
          <w:kern w:val="0"/>
          <w:sz w:val="30"/>
          <w:szCs w:val="30"/>
        </w:rPr>
        <w:t>43%</w:t>
      </w:r>
      <w:r w:rsidRPr="008B680C">
        <w:rPr>
          <w:rFonts w:ascii="Arial" w:hAnsi="Arial" w:cs="Arial"/>
          <w:color w:val="2B2B2B"/>
          <w:kern w:val="0"/>
          <w:sz w:val="30"/>
          <w:szCs w:val="30"/>
        </w:rPr>
        <w:t>左右能减少挑食。每天增加饲</w:t>
      </w:r>
      <w:r w:rsidRPr="008B680C">
        <w:rPr>
          <w:rFonts w:ascii="Arial" w:hAnsi="Arial" w:cs="Arial"/>
          <w:color w:val="2B2B2B"/>
          <w:kern w:val="0"/>
          <w:sz w:val="30"/>
          <w:szCs w:val="30"/>
        </w:rPr>
        <w:lastRenderedPageBreak/>
        <w:t>喂次数也有帮助，允许有至少</w:t>
      </w:r>
      <w:r w:rsidRPr="008B680C">
        <w:rPr>
          <w:rFonts w:ascii="Arial" w:hAnsi="Arial" w:cs="Arial"/>
          <w:color w:val="2B2B2B"/>
          <w:kern w:val="0"/>
          <w:sz w:val="30"/>
          <w:szCs w:val="30"/>
        </w:rPr>
        <w:t>5%</w:t>
      </w:r>
      <w:r w:rsidRPr="008B680C">
        <w:rPr>
          <w:rFonts w:ascii="Arial" w:hAnsi="Arial" w:cs="Arial"/>
          <w:color w:val="2B2B2B"/>
          <w:kern w:val="0"/>
          <w:sz w:val="30"/>
          <w:szCs w:val="30"/>
        </w:rPr>
        <w:t>的剩料。理想的情况是，每天</w:t>
      </w:r>
      <w:r w:rsidRPr="008B680C">
        <w:rPr>
          <w:rFonts w:ascii="Arial" w:hAnsi="Arial" w:cs="Arial"/>
          <w:color w:val="2B2B2B"/>
          <w:kern w:val="0"/>
          <w:sz w:val="30"/>
          <w:szCs w:val="30"/>
        </w:rPr>
        <w:t>24</w:t>
      </w:r>
      <w:r w:rsidRPr="008B680C">
        <w:rPr>
          <w:rFonts w:ascii="Arial" w:hAnsi="Arial" w:cs="Arial"/>
          <w:color w:val="2B2B2B"/>
          <w:kern w:val="0"/>
          <w:sz w:val="30"/>
          <w:szCs w:val="30"/>
        </w:rPr>
        <w:t>小时在料槽的</w:t>
      </w:r>
      <w:r w:rsidRPr="008B680C">
        <w:rPr>
          <w:rFonts w:ascii="Arial" w:hAnsi="Arial" w:cs="Arial"/>
          <w:color w:val="2B2B2B"/>
          <w:kern w:val="0"/>
          <w:sz w:val="30"/>
          <w:szCs w:val="30"/>
        </w:rPr>
        <w:t>TMR</w:t>
      </w:r>
      <w:r w:rsidRPr="008B680C">
        <w:rPr>
          <w:rFonts w:ascii="Arial" w:hAnsi="Arial" w:cs="Arial"/>
          <w:color w:val="2B2B2B"/>
          <w:kern w:val="0"/>
          <w:sz w:val="30"/>
          <w:szCs w:val="30"/>
        </w:rPr>
        <w:t>都象刚从搅拌车里出来一样。</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没有充足的有效纤维和充足的唾液生成，瘤胃酸中毒的风险就升高。奶牛每天需要大约</w:t>
      </w:r>
      <w:r w:rsidRPr="008B680C">
        <w:rPr>
          <w:rFonts w:ascii="Arial" w:hAnsi="Arial" w:cs="Arial"/>
          <w:color w:val="2B2B2B"/>
          <w:kern w:val="0"/>
          <w:sz w:val="30"/>
          <w:szCs w:val="30"/>
        </w:rPr>
        <w:t>8</w:t>
      </w:r>
      <w:r w:rsidRPr="008B680C">
        <w:rPr>
          <w:rFonts w:ascii="Arial" w:hAnsi="Arial" w:cs="Arial"/>
          <w:color w:val="2B2B2B"/>
          <w:kern w:val="0"/>
          <w:sz w:val="30"/>
          <w:szCs w:val="30"/>
        </w:rPr>
        <w:t>小时来反刍和</w:t>
      </w:r>
      <w:r w:rsidRPr="008B680C">
        <w:rPr>
          <w:rFonts w:ascii="Arial" w:hAnsi="Arial" w:cs="Arial"/>
          <w:color w:val="2B2B2B"/>
          <w:kern w:val="0"/>
          <w:sz w:val="30"/>
          <w:szCs w:val="30"/>
        </w:rPr>
        <w:t>4-5</w:t>
      </w:r>
      <w:r w:rsidRPr="008B680C">
        <w:rPr>
          <w:rFonts w:ascii="Arial" w:hAnsi="Arial" w:cs="Arial"/>
          <w:color w:val="2B2B2B"/>
          <w:kern w:val="0"/>
          <w:sz w:val="30"/>
          <w:szCs w:val="30"/>
        </w:rPr>
        <w:t>个小时来采食。因此，在新鲜饲料饲喂后的</w:t>
      </w:r>
      <w:r w:rsidRPr="008B680C">
        <w:rPr>
          <w:rFonts w:ascii="Arial" w:hAnsi="Arial" w:cs="Arial"/>
          <w:color w:val="2B2B2B"/>
          <w:kern w:val="0"/>
          <w:sz w:val="30"/>
          <w:szCs w:val="30"/>
        </w:rPr>
        <w:t>3-4</w:t>
      </w:r>
      <w:r w:rsidRPr="008B680C">
        <w:rPr>
          <w:rFonts w:ascii="Arial" w:hAnsi="Arial" w:cs="Arial"/>
          <w:color w:val="2B2B2B"/>
          <w:kern w:val="0"/>
          <w:sz w:val="30"/>
          <w:szCs w:val="30"/>
        </w:rPr>
        <w:t>小时来观察，应该至少有</w:t>
      </w:r>
      <w:r w:rsidRPr="008B680C">
        <w:rPr>
          <w:rFonts w:ascii="Arial" w:hAnsi="Arial" w:cs="Arial"/>
          <w:color w:val="2B2B2B"/>
          <w:kern w:val="0"/>
          <w:sz w:val="30"/>
          <w:szCs w:val="30"/>
        </w:rPr>
        <w:t>50%-60%</w:t>
      </w:r>
      <w:r w:rsidRPr="008B680C">
        <w:rPr>
          <w:rFonts w:ascii="Arial" w:hAnsi="Arial" w:cs="Arial"/>
          <w:color w:val="2B2B2B"/>
          <w:kern w:val="0"/>
          <w:sz w:val="30"/>
          <w:szCs w:val="30"/>
        </w:rPr>
        <w:t>的奶牛在反刍。</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通常推荐日粮中</w:t>
      </w:r>
      <w:r w:rsidRPr="008B680C">
        <w:rPr>
          <w:rFonts w:ascii="Arial" w:hAnsi="Arial" w:cs="Arial"/>
          <w:color w:val="2B2B2B"/>
          <w:kern w:val="0"/>
          <w:sz w:val="30"/>
          <w:szCs w:val="30"/>
        </w:rPr>
        <w:t>15%</w:t>
      </w:r>
      <w:r w:rsidRPr="008B680C">
        <w:rPr>
          <w:rFonts w:ascii="Arial" w:hAnsi="Arial" w:cs="Arial"/>
          <w:color w:val="2B2B2B"/>
          <w:kern w:val="0"/>
          <w:sz w:val="30"/>
          <w:szCs w:val="30"/>
        </w:rPr>
        <w:t>的颗粒长度应该超过</w:t>
      </w:r>
      <w:smartTag w:uri="urn:schemas-microsoft-com:office:smarttags" w:element="chmetcnv">
        <w:smartTagPr>
          <w:attr w:name="UnitName" w:val="厘米"/>
          <w:attr w:name="SourceValue" w:val="4.3"/>
          <w:attr w:name="HasSpace" w:val="False"/>
          <w:attr w:name="Negative" w:val="False"/>
          <w:attr w:name="NumberType" w:val="1"/>
          <w:attr w:name="TCSC" w:val="0"/>
        </w:smartTagPr>
        <w:r w:rsidRPr="008B680C">
          <w:rPr>
            <w:rFonts w:ascii="Arial" w:hAnsi="Arial" w:cs="Arial"/>
            <w:color w:val="2B2B2B"/>
            <w:kern w:val="0"/>
            <w:sz w:val="30"/>
            <w:szCs w:val="30"/>
          </w:rPr>
          <w:t>4.3</w:t>
        </w:r>
        <w:r w:rsidRPr="008B680C">
          <w:rPr>
            <w:rFonts w:ascii="Arial" w:hAnsi="Arial" w:cs="Arial"/>
            <w:color w:val="2B2B2B"/>
            <w:kern w:val="0"/>
            <w:sz w:val="30"/>
            <w:szCs w:val="30"/>
          </w:rPr>
          <w:t>厘米</w:t>
        </w:r>
      </w:smartTag>
      <w:r w:rsidRPr="008B680C">
        <w:rPr>
          <w:rFonts w:ascii="Arial" w:hAnsi="Arial" w:cs="Arial"/>
          <w:color w:val="2B2B2B"/>
          <w:kern w:val="0"/>
          <w:sz w:val="30"/>
          <w:szCs w:val="30"/>
        </w:rPr>
        <w:t>。理想的饲喂方法是先粗后精或使用</w:t>
      </w:r>
      <w:r w:rsidRPr="008B680C">
        <w:rPr>
          <w:rFonts w:ascii="Arial" w:hAnsi="Arial" w:cs="Arial"/>
          <w:color w:val="2B2B2B"/>
          <w:kern w:val="0"/>
          <w:sz w:val="30"/>
          <w:szCs w:val="30"/>
        </w:rPr>
        <w:t>TMR</w:t>
      </w:r>
      <w:r w:rsidRPr="008B680C">
        <w:rPr>
          <w:rFonts w:ascii="Arial" w:hAnsi="Arial" w:cs="Arial"/>
          <w:color w:val="2B2B2B"/>
          <w:kern w:val="0"/>
          <w:sz w:val="30"/>
          <w:szCs w:val="30"/>
        </w:rPr>
        <w:t>。这有助于在瘤胃中形成草团层，在酸的生成较高时刺激奶牛反刍。</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w:t>
      </w:r>
      <w:r w:rsidRPr="008B680C">
        <w:rPr>
          <w:rFonts w:ascii="Arial" w:hAnsi="Arial" w:cs="Arial"/>
          <w:b/>
          <w:bCs/>
          <w:color w:val="2B2B2B"/>
          <w:kern w:val="0"/>
          <w:sz w:val="30"/>
          <w:szCs w:val="30"/>
        </w:rPr>
        <w:t>酸中毒以外的其他诱因</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根据佛罗里达大学的研究，</w:t>
      </w:r>
      <w:r w:rsidRPr="008B680C">
        <w:rPr>
          <w:rFonts w:ascii="Arial" w:hAnsi="Arial" w:cs="Arial"/>
          <w:color w:val="2B2B2B"/>
          <w:kern w:val="0"/>
          <w:sz w:val="30"/>
          <w:szCs w:val="30"/>
        </w:rPr>
        <w:t>90%</w:t>
      </w:r>
      <w:r w:rsidRPr="008B680C">
        <w:rPr>
          <w:rFonts w:ascii="Arial" w:hAnsi="Arial" w:cs="Arial"/>
          <w:color w:val="2B2B2B"/>
          <w:kern w:val="0"/>
          <w:sz w:val="30"/>
          <w:szCs w:val="30"/>
        </w:rPr>
        <w:t>的跛行发生在后腿，且</w:t>
      </w:r>
      <w:r w:rsidRPr="008B680C">
        <w:rPr>
          <w:rFonts w:ascii="Arial" w:hAnsi="Arial" w:cs="Arial"/>
          <w:color w:val="2B2B2B"/>
          <w:kern w:val="0"/>
          <w:sz w:val="30"/>
          <w:szCs w:val="30"/>
        </w:rPr>
        <w:t>70%-90%</w:t>
      </w:r>
      <w:r w:rsidRPr="008B680C">
        <w:rPr>
          <w:rFonts w:ascii="Arial" w:hAnsi="Arial" w:cs="Arial"/>
          <w:color w:val="2B2B2B"/>
          <w:kern w:val="0"/>
          <w:sz w:val="30"/>
          <w:szCs w:val="30"/>
        </w:rPr>
        <w:t>的比例发生在牛蹄的外侧。因为酸中毒问题影响牛蹄的氧的循环应该是平等的，这些统计显示蹄叶炎的发生不仅仅是简单的酸中毒问题。</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牛场处理牛蹄的方法和奶牛的舒适度同样对蹄叶炎的发生有影响。很多次我观察到牛场的日粮相对很健康，也存在蹄叶炎的问题。我特别记得一个牛场，牛床的台阶有</w:t>
      </w:r>
      <w:smartTag w:uri="urn:schemas-microsoft-com:office:smarttags" w:element="chmetcnv">
        <w:smartTagPr>
          <w:attr w:name="UnitName" w:val="厘米"/>
          <w:attr w:name="SourceValue" w:val="40"/>
          <w:attr w:name="HasSpace" w:val="False"/>
          <w:attr w:name="Negative" w:val="False"/>
          <w:attr w:name="NumberType" w:val="1"/>
          <w:attr w:name="TCSC" w:val="0"/>
        </w:smartTagPr>
        <w:r w:rsidRPr="008B680C">
          <w:rPr>
            <w:rFonts w:ascii="Arial" w:hAnsi="Arial" w:cs="Arial"/>
            <w:color w:val="2B2B2B"/>
            <w:kern w:val="0"/>
            <w:sz w:val="30"/>
            <w:szCs w:val="30"/>
          </w:rPr>
          <w:t>40</w:t>
        </w:r>
        <w:r w:rsidRPr="008B680C">
          <w:rPr>
            <w:rFonts w:ascii="Arial" w:hAnsi="Arial" w:cs="Arial"/>
            <w:color w:val="2B2B2B"/>
            <w:kern w:val="0"/>
            <w:sz w:val="30"/>
            <w:szCs w:val="30"/>
          </w:rPr>
          <w:t>厘米</w:t>
        </w:r>
      </w:smartTag>
      <w:r w:rsidRPr="008B680C">
        <w:rPr>
          <w:rFonts w:ascii="Arial" w:hAnsi="Arial" w:cs="Arial"/>
          <w:color w:val="2B2B2B"/>
          <w:kern w:val="0"/>
          <w:sz w:val="30"/>
          <w:szCs w:val="30"/>
        </w:rPr>
        <w:t>高</w:t>
      </w:r>
      <w:r w:rsidRPr="008B680C">
        <w:rPr>
          <w:rFonts w:ascii="Arial" w:hAnsi="Arial" w:cs="Arial"/>
          <w:color w:val="2B2B2B"/>
          <w:kern w:val="0"/>
          <w:sz w:val="30"/>
          <w:szCs w:val="30"/>
        </w:rPr>
        <w:t>(</w:t>
      </w:r>
      <w:r w:rsidRPr="008B680C">
        <w:rPr>
          <w:rFonts w:ascii="Arial" w:hAnsi="Arial" w:cs="Arial"/>
          <w:color w:val="2B2B2B"/>
          <w:kern w:val="0"/>
          <w:sz w:val="30"/>
          <w:szCs w:val="30"/>
        </w:rPr>
        <w:t>推荐的</w:t>
      </w:r>
      <w:r w:rsidRPr="008B680C">
        <w:rPr>
          <w:rFonts w:ascii="Arial" w:hAnsi="Arial" w:cs="Arial"/>
          <w:color w:val="2B2B2B"/>
          <w:kern w:val="0"/>
          <w:sz w:val="30"/>
          <w:szCs w:val="30"/>
        </w:rPr>
        <w:lastRenderedPageBreak/>
        <w:t>高度是</w:t>
      </w:r>
      <w:smartTag w:uri="urn:schemas-microsoft-com:office:smarttags" w:element="chmetcnv">
        <w:smartTagPr>
          <w:attr w:name="UnitName" w:val="厘米"/>
          <w:attr w:name="SourceValue" w:val="25"/>
          <w:attr w:name="HasSpace" w:val="False"/>
          <w:attr w:name="Negative" w:val="False"/>
          <w:attr w:name="NumberType" w:val="1"/>
          <w:attr w:name="TCSC" w:val="0"/>
        </w:smartTagPr>
        <w:r w:rsidRPr="008B680C">
          <w:rPr>
            <w:rFonts w:ascii="Arial" w:hAnsi="Arial" w:cs="Arial"/>
            <w:color w:val="2B2B2B"/>
            <w:kern w:val="0"/>
            <w:sz w:val="30"/>
            <w:szCs w:val="30"/>
          </w:rPr>
          <w:t>25</w:t>
        </w:r>
        <w:r w:rsidRPr="008B680C">
          <w:rPr>
            <w:rFonts w:ascii="Arial" w:hAnsi="Arial" w:cs="Arial"/>
            <w:color w:val="2B2B2B"/>
            <w:kern w:val="0"/>
            <w:sz w:val="30"/>
            <w:szCs w:val="30"/>
          </w:rPr>
          <w:t>厘米</w:t>
        </w:r>
      </w:smartTag>
      <w:r w:rsidRPr="008B680C">
        <w:rPr>
          <w:rFonts w:ascii="Arial" w:hAnsi="Arial" w:cs="Arial"/>
          <w:color w:val="2B2B2B"/>
          <w:kern w:val="0"/>
          <w:sz w:val="30"/>
          <w:szCs w:val="30"/>
        </w:rPr>
        <w:t>)</w:t>
      </w:r>
      <w:r w:rsidRPr="008B680C">
        <w:rPr>
          <w:rFonts w:ascii="Arial" w:hAnsi="Arial" w:cs="Arial"/>
          <w:color w:val="2B2B2B"/>
          <w:kern w:val="0"/>
          <w:sz w:val="30"/>
          <w:szCs w:val="30"/>
        </w:rPr>
        <w:t>，奶牛基本上不用牛床，躺卧的牛也没有预想的多。</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草场能给牛蹄很好的缓冲，而水泥地面不能。当奶牛饲养在水泥地面时，牛蹄的蹄底变得要平一些，后腿的外侧趾要承受多半的重量，因此大多数的问题就发生在外侧趾。就像我们的脚哪里负重多哪里就容易起老茧，奶牛的外侧趾由于负重多就会长更多的角质。奶牛的牛蹄向外翻转以使得舒服一些。如果这个时候发生了酸中毒，奶牛就会出现跛行。修蹄的目的就是在问题发生以前纠正这些负重不平衡的问题。</w:t>
      </w:r>
    </w:p>
    <w:p w:rsidR="009D112C" w:rsidRPr="008B680C" w:rsidRDefault="009D112C" w:rsidP="009D112C">
      <w:pPr>
        <w:widowControl/>
        <w:shd w:val="clear" w:color="auto" w:fill="F7F8FB"/>
        <w:spacing w:before="100" w:beforeAutospacing="1" w:after="100" w:afterAutospacing="1"/>
        <w:jc w:val="left"/>
        <w:rPr>
          <w:rFonts w:ascii="Arial" w:hAnsi="Arial" w:cs="Arial"/>
          <w:color w:val="2B2B2B"/>
          <w:kern w:val="0"/>
          <w:sz w:val="30"/>
          <w:szCs w:val="30"/>
        </w:rPr>
      </w:pPr>
      <w:r w:rsidRPr="008B680C">
        <w:rPr>
          <w:rFonts w:ascii="Arial" w:hAnsi="Arial" w:cs="Arial"/>
          <w:color w:val="2B2B2B"/>
          <w:kern w:val="0"/>
          <w:sz w:val="30"/>
          <w:szCs w:val="30"/>
        </w:rPr>
        <w:t xml:space="preserve">　　产犊的时间也很关键。产犊时产生的某些酶和激素能软化牛蹄的胶原纤维，但这不在我们所能控制的范围。泌乳早期的奶牛采食量也经常不稳定，使得她们更容易发生酸中毒。由于这些原因，想办法使得奶牛在产前和产后三周不要站立时间过长就特别关键。过渡期奶牛受热应激、拥挤、长时间锁在料槽边、挤奶前在待挤厅等待时间过长等因素的影响更大。</w:t>
      </w:r>
    </w:p>
    <w:p w:rsidR="009A45CE" w:rsidRPr="00785311" w:rsidRDefault="009A45CE" w:rsidP="009A45CE">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9A45CE" w:rsidRPr="00785311" w:rsidRDefault="009A45CE" w:rsidP="009A45CE">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9A45CE" w:rsidRPr="00785311" w:rsidRDefault="009A45CE" w:rsidP="009A45CE">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9A45CE" w:rsidRPr="00917A63" w:rsidRDefault="009A45CE" w:rsidP="009A45CE">
      <w:pPr>
        <w:pStyle w:val="a6"/>
        <w:ind w:firstLine="480"/>
        <w:rPr>
          <w:b/>
          <w:color w:val="000000"/>
        </w:rPr>
      </w:pPr>
      <w:hyperlink r:id="rId8" w:history="1">
        <w:r w:rsidRPr="00917A63">
          <w:rPr>
            <w:rStyle w:val="a5"/>
            <w:rFonts w:hint="eastAsia"/>
          </w:rPr>
          <w:t>下载：智能二代(Genetic Algorithm)饲料配方软件(猪、鸡饲料配方计算)</w:t>
        </w:r>
      </w:hyperlink>
    </w:p>
    <w:p w:rsidR="009A45CE" w:rsidRDefault="009A45CE" w:rsidP="009A45CE">
      <w:pPr>
        <w:jc w:val="center"/>
        <w:rPr>
          <w:b/>
          <w:color w:val="FF0000"/>
          <w:sz w:val="32"/>
          <w:szCs w:val="32"/>
        </w:rPr>
      </w:pPr>
    </w:p>
    <w:p w:rsidR="009A45CE" w:rsidRPr="004F7A8F" w:rsidRDefault="009A45CE" w:rsidP="009A45CE">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9A45CE" w:rsidRPr="004F7A8F" w:rsidRDefault="009A45CE" w:rsidP="009A45CE">
      <w:pPr>
        <w:jc w:val="center"/>
        <w:rPr>
          <w:b/>
          <w:color w:val="FF0000"/>
          <w:sz w:val="32"/>
          <w:szCs w:val="32"/>
        </w:rPr>
      </w:pPr>
      <w:r>
        <w:rPr>
          <w:rFonts w:hint="eastAsia"/>
          <w:b/>
          <w:color w:val="FF0000"/>
          <w:sz w:val="32"/>
          <w:szCs w:val="32"/>
        </w:rPr>
        <w:t>QQ:1400072515</w:t>
      </w:r>
    </w:p>
    <w:p w:rsidR="009A45CE" w:rsidRPr="004F7A8F" w:rsidRDefault="009A45CE" w:rsidP="009A45CE">
      <w:pPr>
        <w:jc w:val="center"/>
        <w:rPr>
          <w:b/>
          <w:color w:val="FF0000"/>
          <w:sz w:val="32"/>
          <w:szCs w:val="32"/>
        </w:rPr>
      </w:pPr>
      <w:hyperlink r:id="rId10"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9A45CE" w:rsidRDefault="009A45CE" w:rsidP="009A45CE">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9A45CE" w:rsidRDefault="009A45CE" w:rsidP="009A45CE">
      <w:pPr>
        <w:rPr>
          <w:rFonts w:hint="eastAsia"/>
        </w:rPr>
      </w:pPr>
    </w:p>
    <w:p w:rsidR="00064912" w:rsidRPr="008B680C" w:rsidRDefault="009A45CE" w:rsidP="009A45CE">
      <w:pPr>
        <w:jc w:val="center"/>
        <w:rPr>
          <w:b/>
        </w:rPr>
      </w:pPr>
      <w:hyperlink r:id="rId22" w:history="1">
        <w:r w:rsidRPr="00036CD9">
          <w:rPr>
            <w:rStyle w:val="a5"/>
            <w:rFonts w:hint="eastAsia"/>
            <w:b/>
            <w:sz w:val="36"/>
            <w:szCs w:val="36"/>
          </w:rPr>
          <w:t>下载：牛羊反刍饲料配方计算设计基础</w:t>
        </w:r>
        <w:r w:rsidRPr="00036CD9">
          <w:rPr>
            <w:rStyle w:val="a5"/>
            <w:rFonts w:hint="eastAsia"/>
            <w:b/>
            <w:sz w:val="36"/>
            <w:szCs w:val="36"/>
          </w:rPr>
          <w:t>-</w:t>
        </w:r>
        <w:r w:rsidRPr="00036CD9">
          <w:rPr>
            <w:rStyle w:val="a5"/>
            <w:rFonts w:hint="eastAsia"/>
            <w:b/>
            <w:sz w:val="36"/>
            <w:szCs w:val="36"/>
          </w:rPr>
          <w:t>干物质计算</w:t>
        </w:r>
      </w:hyperlink>
    </w:p>
    <w:sectPr w:rsidR="00064912" w:rsidRPr="008B680C" w:rsidSect="00B41CEE">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B91" w:rsidRDefault="00116B91" w:rsidP="009D112C">
      <w:r>
        <w:separator/>
      </w:r>
    </w:p>
  </w:endnote>
  <w:endnote w:type="continuationSeparator" w:id="1">
    <w:p w:rsidR="00116B91" w:rsidRDefault="00116B91" w:rsidP="009D11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B91" w:rsidRDefault="00116B91" w:rsidP="009D112C">
      <w:r>
        <w:separator/>
      </w:r>
    </w:p>
  </w:footnote>
  <w:footnote w:type="continuationSeparator" w:id="1">
    <w:p w:rsidR="00116B91" w:rsidRDefault="00116B91" w:rsidP="009D11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80C" w:rsidRPr="009A45CE" w:rsidRDefault="009A45CE" w:rsidP="009A45CE">
    <w:pPr>
      <w:pStyle w:val="a3"/>
      <w:rPr>
        <w:szCs w:val="15"/>
      </w:rPr>
    </w:pPr>
    <w:r w:rsidRPr="009A45CE">
      <w:rPr>
        <w:rFonts w:hint="eastAsia"/>
        <w:sz w:val="15"/>
        <w:szCs w:val="15"/>
      </w:rPr>
      <w:t xml:space="preserve">Feed mix </w:t>
    </w:r>
    <w:r w:rsidRPr="009A45CE">
      <w:rPr>
        <w:rFonts w:hint="eastAsia"/>
        <w:sz w:val="15"/>
        <w:szCs w:val="15"/>
      </w:rPr>
      <w:t>反刍营养百分百</w:t>
    </w:r>
    <w:r w:rsidRPr="009A45CE">
      <w:rPr>
        <w:rFonts w:hint="eastAsia"/>
        <w:sz w:val="15"/>
        <w:szCs w:val="15"/>
      </w:rPr>
      <w:t>-</w:t>
    </w:r>
    <w:r w:rsidRPr="009A45CE">
      <w:rPr>
        <w:rFonts w:hint="eastAsia"/>
        <w:sz w:val="15"/>
        <w:szCs w:val="15"/>
      </w:rPr>
      <w:t>饲料配方软件</w:t>
    </w:r>
    <w:r w:rsidRPr="009A45CE">
      <w:rPr>
        <w:rFonts w:hint="eastAsia"/>
        <w:sz w:val="15"/>
        <w:szCs w:val="15"/>
      </w:rPr>
      <w:t>(</w:t>
    </w:r>
    <w:r w:rsidRPr="009A45CE">
      <w:rPr>
        <w:rFonts w:hint="eastAsia"/>
        <w:sz w:val="15"/>
        <w:szCs w:val="15"/>
      </w:rPr>
      <w:t>奶牛、肉牛、肉羊饲料日粮</w:t>
    </w:r>
    <w:r w:rsidRPr="009A45CE">
      <w:rPr>
        <w:rFonts w:hint="eastAsia"/>
        <w:sz w:val="15"/>
        <w:szCs w:val="15"/>
      </w:rPr>
      <w:t>TMR</w:t>
    </w:r>
    <w:r w:rsidRPr="009A45CE">
      <w:rPr>
        <w:rFonts w:hint="eastAsia"/>
        <w:sz w:val="15"/>
        <w:szCs w:val="15"/>
      </w:rPr>
      <w:t>计算</w:t>
    </w:r>
    <w:r w:rsidRPr="009A45CE">
      <w:rPr>
        <w:rFonts w:hint="eastAsia"/>
        <w:sz w:val="15"/>
        <w:szCs w:val="15"/>
      </w:rPr>
      <w:t>)QQ</w:t>
    </w:r>
    <w:r w:rsidRPr="009A45CE">
      <w:rPr>
        <w:rFonts w:hint="eastAsia"/>
        <w:sz w:val="15"/>
        <w:szCs w:val="15"/>
      </w:rPr>
      <w:t>：</w:t>
    </w:r>
    <w:r w:rsidRPr="009A45CE">
      <w:rPr>
        <w:rFonts w:hint="eastAsia"/>
        <w:sz w:val="15"/>
        <w:szCs w:val="15"/>
      </w:rPr>
      <w:t>1400072515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E0420"/>
    <w:multiLevelType w:val="multilevel"/>
    <w:tmpl w:val="5EFE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4E66AF3"/>
    <w:multiLevelType w:val="multilevel"/>
    <w:tmpl w:val="7B8A0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112C"/>
    <w:rsid w:val="00064912"/>
    <w:rsid w:val="000D5907"/>
    <w:rsid w:val="00116B91"/>
    <w:rsid w:val="0022377D"/>
    <w:rsid w:val="008B680C"/>
    <w:rsid w:val="00983FFC"/>
    <w:rsid w:val="009A45CE"/>
    <w:rsid w:val="009D112C"/>
    <w:rsid w:val="009D3384"/>
    <w:rsid w:val="00B41CEE"/>
    <w:rsid w:val="00F900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12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11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112C"/>
    <w:rPr>
      <w:sz w:val="18"/>
      <w:szCs w:val="18"/>
    </w:rPr>
  </w:style>
  <w:style w:type="paragraph" w:styleId="a4">
    <w:name w:val="footer"/>
    <w:basedOn w:val="a"/>
    <w:link w:val="Char0"/>
    <w:uiPriority w:val="99"/>
    <w:semiHidden/>
    <w:unhideWhenUsed/>
    <w:rsid w:val="009D11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112C"/>
    <w:rPr>
      <w:sz w:val="18"/>
      <w:szCs w:val="18"/>
    </w:rPr>
  </w:style>
  <w:style w:type="character" w:styleId="a5">
    <w:name w:val="Hyperlink"/>
    <w:basedOn w:val="a0"/>
    <w:unhideWhenUsed/>
    <w:rsid w:val="000D5907"/>
    <w:rPr>
      <w:color w:val="0000FF"/>
      <w:u w:val="single"/>
    </w:rPr>
  </w:style>
  <w:style w:type="paragraph" w:styleId="a6">
    <w:name w:val="Normal (Web)"/>
    <w:basedOn w:val="a"/>
    <w:uiPriority w:val="99"/>
    <w:rsid w:val="009A45CE"/>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9A45C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settings" Target="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ail.sina.com.cn/netdisk/download.php?id=447faa01ee8d8a9249a6ab838efc2a149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header" Target="header1.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webSettings" Target="webSetting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yperlink" Target="http://mail.sina.com.cn/netdisk/download.php?id=adec9126dd4e56c0dcd1e085ca257d305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823</Words>
  <Characters>4695</Characters>
  <Application>Microsoft Office Word</Application>
  <DocSecurity>0</DocSecurity>
  <Lines>39</Lines>
  <Paragraphs>11</Paragraphs>
  <ScaleCrop>false</ScaleCrop>
  <Company/>
  <LinksUpToDate>false</LinksUpToDate>
  <CharactersWithSpaces>5507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2014-07-02T23:41:00Z</dcterms:created>
  <dcterms:modified xsi:type="dcterms:W3CDTF">2015-01-27T03:02:00Z</dcterms:modified>
</cp:coreProperties>
</file>