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5D" w:rsidRPr="004A7392" w:rsidRDefault="0002335D" w:rsidP="0002335D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</w:pPr>
      <w:r w:rsidRPr="004A7392"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  <w:t>犊牛腹泻的科学防治</w:t>
      </w:r>
    </w:p>
    <w:p w:rsidR="0002335D" w:rsidRPr="004A7392" w:rsidRDefault="0002335D" w:rsidP="0002335D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</w:p>
    <w:p w:rsidR="0002335D" w:rsidRPr="004A7392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犊牛是牛场的未来，腹泻是危害犊牛最大的疾病之一，发病率高，死亡率也高，给犊牛养殖带来严重的损失。本文对犊牛腹泻的危害、病因进行分析，探讨其科学防治方案，供奶牛场参考。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</w:t>
      </w:r>
      <w:r w:rsidRPr="0002335D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 xml:space="preserve">　一、</w:t>
      </w:r>
      <w:r w:rsidRPr="0002335D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 xml:space="preserve"> </w:t>
      </w:r>
      <w:r w:rsidRPr="0002335D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>犊牛腹泻概况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犊牛腹泻是犊牛的高发疾病，易引起脱水、酸中毒，发病率和死亡率很高。据报道，犊牛腹泻的发病率达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60%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，患病个体中死亡率高达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30%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。腹泻是犊牛死亡的最常见疾病。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犊牛腹泻导致水分和电解质的大量丢失，从而发生脱水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(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每天丢失相当于体重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5%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～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10%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的水分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)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，血容量减少，机体运输氧气的能力降低，局部组织缺氧，肌肉进行糖酵解和无氧呼吸供氧，从而生成大量的乳酸，导致代谢性酸中毒，如果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pH 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低于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7.0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，就会发生死亡，酸中毒是犊牛死亡的直接原因。然而，传统兽医实践中，普遍使用庆大霉素、青霉素等抗生素药物进行治疗，没有辩证施治，治愈率低。大多数腹泻发生在犊牛出生后的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2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个星期，此时抵抗力差，死亡率高，给牛场带来巨大的经济损失。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02335D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>二、</w:t>
      </w:r>
      <w:r w:rsidRPr="0002335D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 xml:space="preserve"> </w:t>
      </w:r>
      <w:r w:rsidRPr="0002335D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>犊牛腹泻的病因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lastRenderedPageBreak/>
        <w:t xml:space="preserve">　　引起犊牛腹泻的病因有很多，可分为饲养管理性因素和病原微生物因素两大类。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02335D">
        <w:rPr>
          <w:rFonts w:ascii="Arial" w:eastAsia="宋体" w:hAnsi="Arial" w:cs="Arial"/>
          <w:color w:val="FF0000"/>
          <w:kern w:val="0"/>
          <w:sz w:val="30"/>
          <w:szCs w:val="30"/>
        </w:rPr>
        <w:t>1.</w:t>
      </w:r>
      <w:r w:rsidRPr="0002335D">
        <w:rPr>
          <w:rFonts w:ascii="Arial" w:eastAsia="宋体" w:hAnsi="Arial" w:cs="Arial"/>
          <w:color w:val="FF0000"/>
          <w:kern w:val="0"/>
          <w:sz w:val="30"/>
          <w:szCs w:val="30"/>
        </w:rPr>
        <w:t>饲养管理性因素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被动免疫失败：通过初乳从母牛获得的母源抗体水平低，导致被动免疫失败。被动免疫失败的原因有：初乳质量差，免疫球蛋白水平低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;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初乳受到污染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;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没有经过巴氏消毒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;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初乳饲喂不及时。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饲喂不当：饲养不规律，没有定时定温定量定人饲养，饲养管理变化大。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环境性因素：天气骤然变化，犊牛舍卫生状况差。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</w:t>
      </w:r>
      <w:r w:rsidRPr="0002335D">
        <w:rPr>
          <w:rFonts w:ascii="Arial" w:eastAsia="宋体" w:hAnsi="Arial" w:cs="Arial"/>
          <w:color w:val="FF0000"/>
          <w:kern w:val="0"/>
          <w:sz w:val="30"/>
          <w:szCs w:val="30"/>
        </w:rPr>
        <w:t xml:space="preserve">　</w:t>
      </w:r>
      <w:r w:rsidRPr="0002335D">
        <w:rPr>
          <w:rFonts w:ascii="Arial" w:eastAsia="宋体" w:hAnsi="Arial" w:cs="Arial"/>
          <w:color w:val="FF0000"/>
          <w:kern w:val="0"/>
          <w:sz w:val="30"/>
          <w:szCs w:val="30"/>
        </w:rPr>
        <w:t>2.</w:t>
      </w:r>
      <w:r w:rsidRPr="0002335D">
        <w:rPr>
          <w:rFonts w:ascii="Arial" w:eastAsia="宋体" w:hAnsi="Arial" w:cs="Arial"/>
          <w:color w:val="FF0000"/>
          <w:kern w:val="0"/>
          <w:sz w:val="30"/>
          <w:szCs w:val="30"/>
        </w:rPr>
        <w:t>病原微生物因素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细菌性因素：大肠杆菌、沙门氏菌等，往往造成体温升高。大肠杆菌是环境性致病菌，主要感染新生犊牛，此时免疫力尚未建立，靠母体获得的被动免疫，如果被动免疫失败，很容易感染，多发生在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1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～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3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周龄的犊牛。沙门氏菌主要感染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10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～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30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日龄的犊牛。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寄生虫性因素：绦虫、蛔虫、球虫和隐孢子虫。隐孢子虫在寄生虫引起的腹泻中占据首位。孢子虫病是寄生于细胞内的原虫病，不能通过粪便镜检，需要送实验室通过分子生物学技术检测。国外对隐孢子虫感染的研究较多，美国加利福尼亚州奶牛新孢子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lastRenderedPageBreak/>
        <w:t>虫病造成的直接经济损失每年达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3 500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万美元，澳大利亚每年因新孢子虫病造成的奶牛业损失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8 500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万美元，我国这方面的研究这几年刚开始起步。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病毒性因素：传染性腹泻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-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粘膜病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(BVD)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、冠状病毒、轮状病毒、细小病毒等，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BVD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引起剧烈的腹泻，迅速脱水，往往导致死亡。伴随着大批量的海外引种，带来了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BVD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等病毒性传染病。就病毒性疾病而言，疫苗是最好的预防策略，然而目前国内尚无这些疾病的疫苗。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02335D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>三</w:t>
      </w:r>
      <w:r w:rsidRPr="0002335D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 xml:space="preserve"> </w:t>
      </w:r>
      <w:r w:rsidRPr="0002335D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>犊牛腹泻的诊断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</w:t>
      </w:r>
      <w:r w:rsidRPr="0002335D">
        <w:rPr>
          <w:rFonts w:ascii="Arial" w:eastAsia="宋体" w:hAnsi="Arial" w:cs="Arial"/>
          <w:color w:val="FF0000"/>
          <w:kern w:val="0"/>
          <w:sz w:val="30"/>
          <w:szCs w:val="30"/>
        </w:rPr>
        <w:t xml:space="preserve">　</w:t>
      </w:r>
      <w:r w:rsidRPr="0002335D">
        <w:rPr>
          <w:rFonts w:ascii="Arial" w:eastAsia="宋体" w:hAnsi="Arial" w:cs="Arial"/>
          <w:color w:val="FF0000"/>
          <w:kern w:val="0"/>
          <w:sz w:val="30"/>
          <w:szCs w:val="30"/>
        </w:rPr>
        <w:t>1.</w:t>
      </w:r>
      <w:r w:rsidRPr="0002335D">
        <w:rPr>
          <w:rFonts w:ascii="Arial" w:eastAsia="宋体" w:hAnsi="Arial" w:cs="Arial"/>
          <w:color w:val="FF0000"/>
          <w:kern w:val="0"/>
          <w:sz w:val="30"/>
          <w:szCs w:val="30"/>
        </w:rPr>
        <w:t>粪便评分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粪便评分采用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1-5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分制。评分如下：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1=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便秘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;2=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成形硬粪便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;3=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成形糊状粪便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;4=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不成形粪便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;5=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水样粪便。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02335D">
        <w:rPr>
          <w:rFonts w:ascii="Arial" w:eastAsia="宋体" w:hAnsi="Arial" w:cs="Arial"/>
          <w:color w:val="FF0000"/>
          <w:kern w:val="0"/>
          <w:sz w:val="30"/>
          <w:szCs w:val="30"/>
        </w:rPr>
        <w:t>2.</w:t>
      </w:r>
      <w:r w:rsidRPr="0002335D">
        <w:rPr>
          <w:rFonts w:ascii="Arial" w:eastAsia="宋体" w:hAnsi="Arial" w:cs="Arial"/>
          <w:color w:val="FF0000"/>
          <w:kern w:val="0"/>
          <w:sz w:val="30"/>
          <w:szCs w:val="30"/>
        </w:rPr>
        <w:t>脱水程度评分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犊牛腹泻时水分和电解质大量丢失，引起代谢性酸中毒，严重者死亡。因此评价脱水程度对于衡量病情就显得非常重要。通过观察眼球深陷程度和皮肤恢复试验可以判断脱水程度，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1-4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分制判定标准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(Larson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等，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1977)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。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眼球深陷程度观察：固定犊牛的头部，用拇指拨开眼脸。正常情况下，眼球正好紧贴着眼脸，眼球和眼脸之间无缝隙和距离。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lastRenderedPageBreak/>
        <w:t>脱水时，眼眶下陷，眼睑和眼球之间存在缝隙。一般来说，眼球下陷越严重，脱水越严重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(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表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1)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。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皮肤恢复试验：用手捏住颈部皮肤，扭转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90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度，然后松开。正常情况下皮肤能迅速回到原来的位置。脱水时，恢复速度慢。恢复的速度可用来衡量脱水的严重程度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(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表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1)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。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表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1. 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犊牛脱水程度判断标准</w:t>
      </w:r>
    </w:p>
    <w:tbl>
      <w:tblPr>
        <w:tblW w:w="0" w:type="auto"/>
        <w:jc w:val="center"/>
        <w:tblBorders>
          <w:top w:val="single" w:sz="6" w:space="0" w:color="A8DAF8"/>
          <w:left w:val="single" w:sz="6" w:space="0" w:color="A8DAF8"/>
          <w:bottom w:val="single" w:sz="6" w:space="0" w:color="A8DAF8"/>
          <w:right w:val="single" w:sz="6" w:space="0" w:color="A8DAF8"/>
        </w:tblBorders>
        <w:tblLook w:val="01E0"/>
      </w:tblPr>
      <w:tblGrid>
        <w:gridCol w:w="991"/>
        <w:gridCol w:w="917"/>
        <w:gridCol w:w="3017"/>
        <w:gridCol w:w="1766"/>
        <w:gridCol w:w="1831"/>
      </w:tblGrid>
      <w:tr w:rsidR="0002335D" w:rsidRPr="0002335D" w:rsidTr="009B1524">
        <w:trPr>
          <w:jc w:val="center"/>
        </w:trPr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:rsidR="0002335D" w:rsidRPr="0002335D" w:rsidRDefault="0002335D" w:rsidP="009B1524">
            <w:pPr>
              <w:widowControl/>
              <w:adjustRightInd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828282"/>
                <w:kern w:val="0"/>
                <w:sz w:val="30"/>
                <w:szCs w:val="30"/>
              </w:rPr>
            </w:pPr>
            <w:r w:rsidRPr="0002335D">
              <w:rPr>
                <w:rFonts w:asciiTheme="minorEastAsia" w:hAnsiTheme="minorEastAsia" w:cs="宋体" w:hint="eastAsia"/>
                <w:color w:val="828282"/>
                <w:kern w:val="0"/>
                <w:sz w:val="30"/>
                <w:szCs w:val="30"/>
              </w:rPr>
              <w:t>脱水程度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:rsidR="0002335D" w:rsidRPr="0002335D" w:rsidRDefault="0002335D" w:rsidP="009B1524">
            <w:pPr>
              <w:widowControl/>
              <w:adjustRightInd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828282"/>
                <w:kern w:val="0"/>
                <w:sz w:val="30"/>
                <w:szCs w:val="30"/>
              </w:rPr>
            </w:pPr>
            <w:r w:rsidRPr="0002335D">
              <w:rPr>
                <w:rFonts w:asciiTheme="minorEastAsia" w:hAnsiTheme="minorEastAsia" w:cs="宋体" w:hint="eastAsia"/>
                <w:color w:val="828282"/>
                <w:kern w:val="0"/>
                <w:sz w:val="30"/>
                <w:szCs w:val="30"/>
              </w:rPr>
              <w:t>评分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:rsidR="0002335D" w:rsidRPr="0002335D" w:rsidRDefault="0002335D" w:rsidP="009B1524">
            <w:pPr>
              <w:widowControl/>
              <w:adjustRightInd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828282"/>
                <w:kern w:val="0"/>
                <w:sz w:val="30"/>
                <w:szCs w:val="30"/>
              </w:rPr>
            </w:pPr>
            <w:r w:rsidRPr="0002335D">
              <w:rPr>
                <w:rFonts w:asciiTheme="minorEastAsia" w:hAnsiTheme="minorEastAsia" w:cs="宋体" w:hint="eastAsia"/>
                <w:color w:val="828282"/>
                <w:kern w:val="0"/>
                <w:sz w:val="30"/>
                <w:szCs w:val="30"/>
              </w:rPr>
              <w:t>行为表现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:rsidR="0002335D" w:rsidRPr="0002335D" w:rsidRDefault="0002335D" w:rsidP="009B1524">
            <w:pPr>
              <w:widowControl/>
              <w:adjustRightInd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828282"/>
                <w:kern w:val="0"/>
                <w:sz w:val="30"/>
                <w:szCs w:val="30"/>
              </w:rPr>
            </w:pPr>
            <w:r w:rsidRPr="0002335D">
              <w:rPr>
                <w:rFonts w:asciiTheme="minorEastAsia" w:hAnsiTheme="minorEastAsia" w:cs="宋体" w:hint="eastAsia"/>
                <w:color w:val="828282"/>
                <w:kern w:val="0"/>
                <w:sz w:val="30"/>
                <w:szCs w:val="30"/>
              </w:rPr>
              <w:t>眼球下陷程度</w:t>
            </w:r>
          </w:p>
          <w:p w:rsidR="0002335D" w:rsidRPr="0002335D" w:rsidRDefault="0002335D" w:rsidP="009B1524">
            <w:pPr>
              <w:widowControl/>
              <w:adjustRightInd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828282"/>
                <w:kern w:val="0"/>
                <w:sz w:val="30"/>
                <w:szCs w:val="30"/>
              </w:rPr>
            </w:pPr>
            <w:r w:rsidRPr="0002335D">
              <w:rPr>
                <w:rFonts w:asciiTheme="minorEastAsia" w:hAnsiTheme="minorEastAsia" w:cs="宋体" w:hint="eastAsia"/>
                <w:color w:val="828282"/>
                <w:kern w:val="0"/>
                <w:sz w:val="30"/>
                <w:szCs w:val="30"/>
              </w:rPr>
              <w:t>（毫米）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:rsidR="0002335D" w:rsidRPr="0002335D" w:rsidRDefault="0002335D" w:rsidP="009B1524">
            <w:pPr>
              <w:widowControl/>
              <w:adjustRightInd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828282"/>
                <w:kern w:val="0"/>
                <w:sz w:val="30"/>
                <w:szCs w:val="30"/>
              </w:rPr>
            </w:pPr>
            <w:r w:rsidRPr="0002335D">
              <w:rPr>
                <w:rFonts w:asciiTheme="minorEastAsia" w:hAnsiTheme="minorEastAsia" w:cs="宋体" w:hint="eastAsia"/>
                <w:color w:val="828282"/>
                <w:kern w:val="0"/>
                <w:sz w:val="30"/>
                <w:szCs w:val="30"/>
              </w:rPr>
              <w:t>皮肤试验恢复所需时间（秒）</w:t>
            </w:r>
          </w:p>
        </w:tc>
      </w:tr>
      <w:tr w:rsidR="0002335D" w:rsidRPr="0002335D" w:rsidTr="009B1524">
        <w:trPr>
          <w:jc w:val="center"/>
        </w:trPr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6E3BC" w:themeFill="accent3" w:themeFillTint="66"/>
            <w:hideMark/>
          </w:tcPr>
          <w:p w:rsidR="0002335D" w:rsidRPr="0002335D" w:rsidRDefault="0002335D" w:rsidP="009B1524">
            <w:pPr>
              <w:widowControl/>
              <w:adjustRightInd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828282"/>
                <w:kern w:val="0"/>
                <w:sz w:val="30"/>
                <w:szCs w:val="30"/>
              </w:rPr>
            </w:pPr>
            <w:r w:rsidRPr="0002335D">
              <w:rPr>
                <w:rFonts w:asciiTheme="minorEastAsia" w:hAnsiTheme="minorEastAsia" w:cs="宋体" w:hint="eastAsia"/>
                <w:color w:val="828282"/>
                <w:kern w:val="0"/>
                <w:sz w:val="30"/>
                <w:szCs w:val="30"/>
              </w:rPr>
              <w:t>正常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2335D" w:rsidRPr="0002335D" w:rsidRDefault="0002335D" w:rsidP="009B1524">
            <w:pPr>
              <w:widowControl/>
              <w:adjustRightInd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828282"/>
                <w:kern w:val="0"/>
                <w:sz w:val="30"/>
                <w:szCs w:val="30"/>
              </w:rPr>
            </w:pPr>
            <w:r w:rsidRPr="0002335D">
              <w:rPr>
                <w:rFonts w:asciiTheme="minorEastAsia" w:hAnsiTheme="minorEastAsia" w:cs="宋体" w:hint="eastAsia"/>
                <w:color w:val="828282"/>
                <w:kern w:val="0"/>
                <w:sz w:val="30"/>
                <w:szCs w:val="30"/>
              </w:rPr>
              <w:t>1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2335D" w:rsidRPr="0002335D" w:rsidRDefault="0002335D" w:rsidP="009B1524">
            <w:pPr>
              <w:widowControl/>
              <w:adjustRightInd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828282"/>
                <w:kern w:val="0"/>
                <w:sz w:val="30"/>
                <w:szCs w:val="30"/>
              </w:rPr>
            </w:pPr>
            <w:r w:rsidRPr="0002335D">
              <w:rPr>
                <w:rFonts w:asciiTheme="minorEastAsia" w:hAnsiTheme="minorEastAsia" w:cs="宋体" w:hint="eastAsia"/>
                <w:color w:val="828282"/>
                <w:kern w:val="0"/>
                <w:sz w:val="30"/>
                <w:szCs w:val="30"/>
              </w:rPr>
              <w:t>正常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2335D" w:rsidRPr="0002335D" w:rsidRDefault="0002335D" w:rsidP="009B1524">
            <w:pPr>
              <w:widowControl/>
              <w:adjustRightInd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828282"/>
                <w:kern w:val="0"/>
                <w:sz w:val="30"/>
                <w:szCs w:val="30"/>
              </w:rPr>
            </w:pPr>
            <w:r w:rsidRPr="0002335D">
              <w:rPr>
                <w:rFonts w:asciiTheme="minorEastAsia" w:hAnsiTheme="minorEastAsia" w:cs="宋体" w:hint="eastAsia"/>
                <w:color w:val="828282"/>
                <w:kern w:val="0"/>
                <w:sz w:val="30"/>
                <w:szCs w:val="30"/>
              </w:rPr>
              <w:t>无，＜1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2335D" w:rsidRPr="0002335D" w:rsidRDefault="0002335D" w:rsidP="009B1524">
            <w:pPr>
              <w:widowControl/>
              <w:adjustRightInd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828282"/>
                <w:kern w:val="0"/>
                <w:sz w:val="30"/>
                <w:szCs w:val="30"/>
              </w:rPr>
            </w:pPr>
            <w:r w:rsidRPr="0002335D">
              <w:rPr>
                <w:rFonts w:asciiTheme="minorEastAsia" w:hAnsiTheme="minorEastAsia" w:cs="宋体" w:hint="eastAsia"/>
                <w:color w:val="828282"/>
                <w:kern w:val="0"/>
                <w:sz w:val="30"/>
                <w:szCs w:val="30"/>
              </w:rPr>
              <w:t>立刻，＜1</w:t>
            </w:r>
          </w:p>
        </w:tc>
      </w:tr>
      <w:tr w:rsidR="0002335D" w:rsidRPr="0002335D" w:rsidTr="009B1524">
        <w:trPr>
          <w:jc w:val="center"/>
        </w:trPr>
        <w:tc>
          <w:tcPr>
            <w:tcW w:w="991" w:type="dxa"/>
            <w:tcBorders>
              <w:top w:val="single" w:sz="6" w:space="0" w:color="A8DAF8"/>
              <w:left w:val="single" w:sz="6" w:space="0" w:color="A8DAF8"/>
              <w:bottom w:val="single" w:sz="6" w:space="0" w:color="A8DAF8"/>
              <w:right w:val="single" w:sz="6" w:space="0" w:color="A8DAF8"/>
            </w:tcBorders>
            <w:shd w:val="clear" w:color="auto" w:fill="D6E3BC" w:themeFill="accent3" w:themeFillTint="66"/>
            <w:hideMark/>
          </w:tcPr>
          <w:p w:rsidR="0002335D" w:rsidRPr="0002335D" w:rsidRDefault="0002335D" w:rsidP="009B1524">
            <w:pPr>
              <w:widowControl/>
              <w:adjustRightInd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828282"/>
                <w:kern w:val="0"/>
                <w:sz w:val="30"/>
                <w:szCs w:val="30"/>
              </w:rPr>
            </w:pPr>
            <w:r w:rsidRPr="0002335D">
              <w:rPr>
                <w:rFonts w:asciiTheme="minorEastAsia" w:hAnsiTheme="minorEastAsia" w:cs="宋体" w:hint="eastAsia"/>
                <w:color w:val="828282"/>
                <w:kern w:val="0"/>
                <w:sz w:val="30"/>
                <w:szCs w:val="30"/>
              </w:rPr>
              <w:t>轻微</w:t>
            </w:r>
          </w:p>
        </w:tc>
        <w:tc>
          <w:tcPr>
            <w:tcW w:w="917" w:type="dxa"/>
            <w:tcBorders>
              <w:top w:val="single" w:sz="6" w:space="0" w:color="A8DAF8"/>
              <w:left w:val="single" w:sz="6" w:space="0" w:color="A8DAF8"/>
              <w:bottom w:val="single" w:sz="6" w:space="0" w:color="A8DAF8"/>
              <w:right w:val="single" w:sz="6" w:space="0" w:color="A8DAF8"/>
            </w:tcBorders>
            <w:hideMark/>
          </w:tcPr>
          <w:p w:rsidR="0002335D" w:rsidRPr="0002335D" w:rsidRDefault="0002335D" w:rsidP="009B1524">
            <w:pPr>
              <w:widowControl/>
              <w:adjustRightInd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828282"/>
                <w:kern w:val="0"/>
                <w:sz w:val="30"/>
                <w:szCs w:val="30"/>
              </w:rPr>
            </w:pPr>
            <w:r w:rsidRPr="0002335D">
              <w:rPr>
                <w:rFonts w:asciiTheme="minorEastAsia" w:hAnsiTheme="minorEastAsia" w:cs="宋体" w:hint="eastAsia"/>
                <w:color w:val="828282"/>
                <w:kern w:val="0"/>
                <w:sz w:val="30"/>
                <w:szCs w:val="30"/>
              </w:rPr>
              <w:t>2</w:t>
            </w:r>
          </w:p>
        </w:tc>
        <w:tc>
          <w:tcPr>
            <w:tcW w:w="3017" w:type="dxa"/>
            <w:tcBorders>
              <w:top w:val="single" w:sz="6" w:space="0" w:color="A8DAF8"/>
              <w:left w:val="single" w:sz="6" w:space="0" w:color="A8DAF8"/>
              <w:bottom w:val="single" w:sz="6" w:space="0" w:color="A8DAF8"/>
              <w:right w:val="single" w:sz="6" w:space="0" w:color="A8DAF8"/>
            </w:tcBorders>
            <w:hideMark/>
          </w:tcPr>
          <w:p w:rsidR="0002335D" w:rsidRPr="0002335D" w:rsidRDefault="0002335D" w:rsidP="009B1524">
            <w:pPr>
              <w:widowControl/>
              <w:adjustRightInd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828282"/>
                <w:kern w:val="0"/>
                <w:sz w:val="30"/>
                <w:szCs w:val="30"/>
              </w:rPr>
            </w:pPr>
            <w:r w:rsidRPr="0002335D">
              <w:rPr>
                <w:rFonts w:asciiTheme="minorEastAsia" w:hAnsiTheme="minorEastAsia" w:cs="宋体" w:hint="eastAsia"/>
                <w:color w:val="828282"/>
                <w:kern w:val="0"/>
                <w:sz w:val="30"/>
                <w:szCs w:val="30"/>
              </w:rPr>
              <w:t>精神稍有沉郁，但能站立</w:t>
            </w:r>
          </w:p>
        </w:tc>
        <w:tc>
          <w:tcPr>
            <w:tcW w:w="1766" w:type="dxa"/>
            <w:tcBorders>
              <w:top w:val="single" w:sz="6" w:space="0" w:color="A8DAF8"/>
              <w:left w:val="single" w:sz="6" w:space="0" w:color="A8DAF8"/>
              <w:bottom w:val="single" w:sz="6" w:space="0" w:color="A8DAF8"/>
              <w:right w:val="single" w:sz="6" w:space="0" w:color="A8DAF8"/>
            </w:tcBorders>
            <w:hideMark/>
          </w:tcPr>
          <w:p w:rsidR="0002335D" w:rsidRPr="0002335D" w:rsidRDefault="0002335D" w:rsidP="009B1524">
            <w:pPr>
              <w:widowControl/>
              <w:adjustRightInd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828282"/>
                <w:kern w:val="0"/>
                <w:sz w:val="30"/>
                <w:szCs w:val="30"/>
              </w:rPr>
            </w:pPr>
            <w:r w:rsidRPr="0002335D">
              <w:rPr>
                <w:rFonts w:asciiTheme="minorEastAsia" w:hAnsiTheme="minorEastAsia" w:cs="宋体" w:hint="eastAsia"/>
                <w:color w:val="828282"/>
                <w:kern w:val="0"/>
                <w:sz w:val="30"/>
                <w:szCs w:val="30"/>
              </w:rPr>
              <w:t>2～4</w:t>
            </w:r>
          </w:p>
        </w:tc>
        <w:tc>
          <w:tcPr>
            <w:tcW w:w="1831" w:type="dxa"/>
            <w:tcBorders>
              <w:top w:val="single" w:sz="6" w:space="0" w:color="A8DAF8"/>
              <w:left w:val="single" w:sz="6" w:space="0" w:color="A8DAF8"/>
              <w:bottom w:val="single" w:sz="6" w:space="0" w:color="A8DAF8"/>
              <w:right w:val="single" w:sz="6" w:space="0" w:color="A8DAF8"/>
            </w:tcBorders>
            <w:hideMark/>
          </w:tcPr>
          <w:p w:rsidR="0002335D" w:rsidRPr="0002335D" w:rsidRDefault="0002335D" w:rsidP="009B1524">
            <w:pPr>
              <w:widowControl/>
              <w:adjustRightInd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828282"/>
                <w:kern w:val="0"/>
                <w:sz w:val="30"/>
                <w:szCs w:val="30"/>
              </w:rPr>
            </w:pPr>
            <w:r w:rsidRPr="0002335D">
              <w:rPr>
                <w:rFonts w:asciiTheme="minorEastAsia" w:hAnsiTheme="minorEastAsia" w:cs="宋体" w:hint="eastAsia"/>
                <w:color w:val="828282"/>
                <w:kern w:val="0"/>
                <w:sz w:val="30"/>
                <w:szCs w:val="30"/>
              </w:rPr>
              <w:t>1～3</w:t>
            </w:r>
          </w:p>
        </w:tc>
      </w:tr>
      <w:tr w:rsidR="0002335D" w:rsidRPr="0002335D" w:rsidTr="009B1524">
        <w:trPr>
          <w:jc w:val="center"/>
        </w:trPr>
        <w:tc>
          <w:tcPr>
            <w:tcW w:w="991" w:type="dxa"/>
            <w:tcBorders>
              <w:top w:val="single" w:sz="6" w:space="0" w:color="A8DAF8"/>
              <w:left w:val="single" w:sz="6" w:space="0" w:color="A8DAF8"/>
              <w:bottom w:val="single" w:sz="6" w:space="0" w:color="A8DAF8"/>
              <w:right w:val="single" w:sz="6" w:space="0" w:color="A8DAF8"/>
            </w:tcBorders>
            <w:shd w:val="clear" w:color="auto" w:fill="D6E3BC" w:themeFill="accent3" w:themeFillTint="66"/>
            <w:hideMark/>
          </w:tcPr>
          <w:p w:rsidR="0002335D" w:rsidRPr="0002335D" w:rsidRDefault="0002335D" w:rsidP="009B1524">
            <w:pPr>
              <w:widowControl/>
              <w:adjustRightInd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828282"/>
                <w:kern w:val="0"/>
                <w:sz w:val="30"/>
                <w:szCs w:val="30"/>
              </w:rPr>
            </w:pPr>
            <w:r w:rsidRPr="0002335D">
              <w:rPr>
                <w:rFonts w:asciiTheme="minorEastAsia" w:hAnsiTheme="minorEastAsia" w:cs="宋体" w:hint="eastAsia"/>
                <w:color w:val="828282"/>
                <w:kern w:val="0"/>
                <w:sz w:val="30"/>
                <w:szCs w:val="30"/>
              </w:rPr>
              <w:t>中度</w:t>
            </w:r>
          </w:p>
        </w:tc>
        <w:tc>
          <w:tcPr>
            <w:tcW w:w="917" w:type="dxa"/>
            <w:tcBorders>
              <w:top w:val="single" w:sz="6" w:space="0" w:color="A8DAF8"/>
              <w:left w:val="single" w:sz="6" w:space="0" w:color="A8DAF8"/>
              <w:bottom w:val="single" w:sz="6" w:space="0" w:color="A8DAF8"/>
              <w:right w:val="single" w:sz="6" w:space="0" w:color="A8DAF8"/>
            </w:tcBorders>
            <w:hideMark/>
          </w:tcPr>
          <w:p w:rsidR="0002335D" w:rsidRPr="0002335D" w:rsidRDefault="0002335D" w:rsidP="009B1524">
            <w:pPr>
              <w:widowControl/>
              <w:adjustRightInd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828282"/>
                <w:kern w:val="0"/>
                <w:sz w:val="30"/>
                <w:szCs w:val="30"/>
              </w:rPr>
            </w:pPr>
            <w:r w:rsidRPr="0002335D">
              <w:rPr>
                <w:rFonts w:asciiTheme="minorEastAsia" w:hAnsiTheme="minorEastAsia" w:cs="宋体" w:hint="eastAsia"/>
                <w:color w:val="828282"/>
                <w:kern w:val="0"/>
                <w:sz w:val="30"/>
                <w:szCs w:val="30"/>
              </w:rPr>
              <w:t>3</w:t>
            </w:r>
          </w:p>
        </w:tc>
        <w:tc>
          <w:tcPr>
            <w:tcW w:w="3017" w:type="dxa"/>
            <w:tcBorders>
              <w:top w:val="single" w:sz="6" w:space="0" w:color="A8DAF8"/>
              <w:left w:val="single" w:sz="6" w:space="0" w:color="A8DAF8"/>
              <w:bottom w:val="single" w:sz="6" w:space="0" w:color="A8DAF8"/>
              <w:right w:val="single" w:sz="6" w:space="0" w:color="A8DAF8"/>
            </w:tcBorders>
            <w:hideMark/>
          </w:tcPr>
          <w:p w:rsidR="0002335D" w:rsidRPr="0002335D" w:rsidRDefault="0002335D" w:rsidP="009B1524">
            <w:pPr>
              <w:widowControl/>
              <w:adjustRightInd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828282"/>
                <w:kern w:val="0"/>
                <w:sz w:val="30"/>
                <w:szCs w:val="30"/>
              </w:rPr>
            </w:pPr>
            <w:r w:rsidRPr="0002335D">
              <w:rPr>
                <w:rFonts w:asciiTheme="minorEastAsia" w:hAnsiTheme="minorEastAsia" w:cs="宋体" w:hint="eastAsia"/>
                <w:color w:val="828282"/>
                <w:kern w:val="0"/>
                <w:sz w:val="30"/>
                <w:szCs w:val="30"/>
              </w:rPr>
              <w:t>精神沉郁</w:t>
            </w:r>
          </w:p>
        </w:tc>
        <w:tc>
          <w:tcPr>
            <w:tcW w:w="1766" w:type="dxa"/>
            <w:tcBorders>
              <w:top w:val="single" w:sz="6" w:space="0" w:color="A8DAF8"/>
              <w:left w:val="single" w:sz="6" w:space="0" w:color="A8DAF8"/>
              <w:bottom w:val="single" w:sz="6" w:space="0" w:color="A8DAF8"/>
              <w:right w:val="single" w:sz="6" w:space="0" w:color="A8DAF8"/>
            </w:tcBorders>
            <w:hideMark/>
          </w:tcPr>
          <w:p w:rsidR="0002335D" w:rsidRPr="0002335D" w:rsidRDefault="0002335D" w:rsidP="009B1524">
            <w:pPr>
              <w:widowControl/>
              <w:adjustRightInd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828282"/>
                <w:kern w:val="0"/>
                <w:sz w:val="30"/>
                <w:szCs w:val="30"/>
              </w:rPr>
            </w:pPr>
            <w:r w:rsidRPr="0002335D">
              <w:rPr>
                <w:rFonts w:asciiTheme="minorEastAsia" w:hAnsiTheme="minorEastAsia" w:cs="宋体" w:hint="eastAsia"/>
                <w:color w:val="828282"/>
                <w:kern w:val="0"/>
                <w:sz w:val="30"/>
                <w:szCs w:val="30"/>
              </w:rPr>
              <w:t>4～6</w:t>
            </w:r>
          </w:p>
        </w:tc>
        <w:tc>
          <w:tcPr>
            <w:tcW w:w="1831" w:type="dxa"/>
            <w:tcBorders>
              <w:top w:val="single" w:sz="6" w:space="0" w:color="A8DAF8"/>
              <w:left w:val="single" w:sz="6" w:space="0" w:color="A8DAF8"/>
              <w:bottom w:val="single" w:sz="6" w:space="0" w:color="A8DAF8"/>
              <w:right w:val="single" w:sz="6" w:space="0" w:color="A8DAF8"/>
            </w:tcBorders>
            <w:hideMark/>
          </w:tcPr>
          <w:p w:rsidR="0002335D" w:rsidRPr="0002335D" w:rsidRDefault="0002335D" w:rsidP="009B1524">
            <w:pPr>
              <w:widowControl/>
              <w:adjustRightInd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828282"/>
                <w:kern w:val="0"/>
                <w:sz w:val="30"/>
                <w:szCs w:val="30"/>
              </w:rPr>
            </w:pPr>
            <w:r w:rsidRPr="0002335D">
              <w:rPr>
                <w:rFonts w:asciiTheme="minorEastAsia" w:hAnsiTheme="minorEastAsia" w:cs="宋体" w:hint="eastAsia"/>
                <w:color w:val="828282"/>
                <w:kern w:val="0"/>
                <w:sz w:val="30"/>
                <w:szCs w:val="30"/>
              </w:rPr>
              <w:t>3～5</w:t>
            </w:r>
          </w:p>
        </w:tc>
      </w:tr>
      <w:tr w:rsidR="0002335D" w:rsidRPr="0002335D" w:rsidTr="009B1524">
        <w:trPr>
          <w:jc w:val="center"/>
        </w:trPr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:rsidR="0002335D" w:rsidRPr="0002335D" w:rsidRDefault="0002335D" w:rsidP="009B1524">
            <w:pPr>
              <w:widowControl/>
              <w:adjustRightInd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828282"/>
                <w:kern w:val="0"/>
                <w:sz w:val="30"/>
                <w:szCs w:val="30"/>
              </w:rPr>
            </w:pPr>
            <w:r w:rsidRPr="0002335D">
              <w:rPr>
                <w:rFonts w:asciiTheme="minorEastAsia" w:hAnsiTheme="minorEastAsia" w:cs="宋体" w:hint="eastAsia"/>
                <w:color w:val="828282"/>
                <w:kern w:val="0"/>
                <w:sz w:val="30"/>
                <w:szCs w:val="30"/>
              </w:rPr>
              <w:t>严重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335D" w:rsidRPr="0002335D" w:rsidRDefault="0002335D" w:rsidP="009B1524">
            <w:pPr>
              <w:widowControl/>
              <w:adjustRightInd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828282"/>
                <w:kern w:val="0"/>
                <w:sz w:val="30"/>
                <w:szCs w:val="30"/>
              </w:rPr>
            </w:pPr>
            <w:r w:rsidRPr="0002335D">
              <w:rPr>
                <w:rFonts w:asciiTheme="minorEastAsia" w:hAnsiTheme="minorEastAsia" w:cs="宋体" w:hint="eastAsia"/>
                <w:color w:val="828282"/>
                <w:kern w:val="0"/>
                <w:sz w:val="30"/>
                <w:szCs w:val="30"/>
              </w:rPr>
              <w:t>4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335D" w:rsidRPr="0002335D" w:rsidRDefault="0002335D" w:rsidP="009B1524">
            <w:pPr>
              <w:widowControl/>
              <w:adjustRightInd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828282"/>
                <w:kern w:val="0"/>
                <w:sz w:val="30"/>
                <w:szCs w:val="30"/>
              </w:rPr>
            </w:pPr>
            <w:r w:rsidRPr="0002335D">
              <w:rPr>
                <w:rFonts w:asciiTheme="minorEastAsia" w:hAnsiTheme="minorEastAsia" w:cs="宋体" w:hint="eastAsia"/>
                <w:color w:val="828282"/>
                <w:kern w:val="0"/>
                <w:sz w:val="30"/>
                <w:szCs w:val="30"/>
              </w:rPr>
              <w:t>精神严重沉郁，不能站立，没有吮吸反射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335D" w:rsidRPr="0002335D" w:rsidRDefault="0002335D" w:rsidP="009B1524">
            <w:pPr>
              <w:widowControl/>
              <w:adjustRightInd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828282"/>
                <w:kern w:val="0"/>
                <w:sz w:val="30"/>
                <w:szCs w:val="30"/>
              </w:rPr>
            </w:pPr>
            <w:r w:rsidRPr="0002335D">
              <w:rPr>
                <w:rFonts w:asciiTheme="minorEastAsia" w:hAnsiTheme="minorEastAsia" w:cs="宋体" w:hint="eastAsia"/>
                <w:color w:val="828282"/>
                <w:kern w:val="0"/>
                <w:sz w:val="30"/>
                <w:szCs w:val="30"/>
              </w:rPr>
              <w:t>6～8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335D" w:rsidRPr="0002335D" w:rsidRDefault="0002335D" w:rsidP="009B1524">
            <w:pPr>
              <w:widowControl/>
              <w:adjustRightInd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828282"/>
                <w:kern w:val="0"/>
                <w:sz w:val="30"/>
                <w:szCs w:val="30"/>
              </w:rPr>
            </w:pPr>
            <w:r w:rsidRPr="0002335D">
              <w:rPr>
                <w:rFonts w:asciiTheme="minorEastAsia" w:hAnsiTheme="minorEastAsia" w:cs="宋体" w:hint="eastAsia"/>
                <w:color w:val="828282"/>
                <w:kern w:val="0"/>
                <w:sz w:val="30"/>
                <w:szCs w:val="30"/>
              </w:rPr>
              <w:t>5～10</w:t>
            </w:r>
          </w:p>
        </w:tc>
      </w:tr>
    </w:tbl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注：引自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Larson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等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(1977)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。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</w:t>
      </w:r>
      <w:r w:rsidRPr="0002335D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 xml:space="preserve">　四</w:t>
      </w:r>
      <w:r w:rsidRPr="0002335D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 xml:space="preserve"> </w:t>
      </w:r>
      <w:r w:rsidRPr="0002335D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>犊牛腹泻的预防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02335D">
        <w:rPr>
          <w:rFonts w:ascii="Arial" w:eastAsia="宋体" w:hAnsi="Arial" w:cs="Arial"/>
          <w:color w:val="FF0000"/>
          <w:kern w:val="0"/>
          <w:sz w:val="30"/>
          <w:szCs w:val="30"/>
        </w:rPr>
        <w:t>1.</w:t>
      </w:r>
      <w:r w:rsidRPr="0002335D">
        <w:rPr>
          <w:rFonts w:ascii="Arial" w:eastAsia="宋体" w:hAnsi="Arial" w:cs="Arial"/>
          <w:color w:val="FF0000"/>
          <w:kern w:val="0"/>
          <w:sz w:val="30"/>
          <w:szCs w:val="30"/>
        </w:rPr>
        <w:t>做好初乳饲喂工作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lastRenderedPageBreak/>
        <w:t xml:space="preserve">　　保证犊牛出生后一小时内吃上初乳。在犊牛出生一小时之内饲喂足量合格的初乳，饲喂量是犊牛初生重的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10%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。如不能吃完，必要时灌服。吃完初乳后让其休息吸收。务必给犊牛饲喂合格的初乳，即初乳中免疫球蛋白的含量在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50mg/ml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以上，使用比重计可以快速方便地测定。红色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=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质量差不可用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;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黄色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=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质量差勉强可用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;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绿色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=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质量好。对所有奶牛的初乳均进行检测。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02335D">
        <w:rPr>
          <w:rFonts w:ascii="Arial" w:eastAsia="宋体" w:hAnsi="Arial" w:cs="Arial"/>
          <w:color w:val="FF0000"/>
          <w:kern w:val="0"/>
          <w:sz w:val="30"/>
          <w:szCs w:val="30"/>
        </w:rPr>
        <w:t>2.</w:t>
      </w:r>
      <w:r w:rsidRPr="0002335D">
        <w:rPr>
          <w:rFonts w:ascii="Arial" w:eastAsia="宋体" w:hAnsi="Arial" w:cs="Arial"/>
          <w:color w:val="FF0000"/>
          <w:kern w:val="0"/>
          <w:sz w:val="30"/>
          <w:szCs w:val="30"/>
        </w:rPr>
        <w:t>做好母源抗体检测工作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产后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3-5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天时采血，离心分离血清，利用折光仪测定血清中总蛋白水平，以此来衡量犊牛被动免疫效果。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图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1. 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折光仪测定血清中总蛋白水平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noProof/>
          <w:color w:val="2B2B2B"/>
          <w:kern w:val="0"/>
          <w:sz w:val="30"/>
          <w:szCs w:val="30"/>
        </w:rPr>
        <w:drawing>
          <wp:inline distT="0" distB="0" distL="0" distR="0">
            <wp:extent cx="5648325" cy="1543050"/>
            <wp:effectExtent l="19050" t="0" r="9525" b="0"/>
            <wp:docPr id="204" name="图片 204" descr="http://www.hesitan.com:80/pdres/201309/201309221058527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http://www.hesitan.com:80/pdres/201309/2013092210585271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总蛋白水平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&gt;7g/dl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，犊牛很可能处于脱水状态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(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犊牛已经生病或其他原因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);5.5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～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7g/dl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，理想值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;5.0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～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5.4g/dl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，临界值，可以接受的下限值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;&lt;5.0/dl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，被动免疫失败。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02335D">
        <w:rPr>
          <w:rFonts w:ascii="Arial" w:eastAsia="宋体" w:hAnsi="Arial" w:cs="Arial"/>
          <w:color w:val="FF0000"/>
          <w:kern w:val="0"/>
          <w:sz w:val="30"/>
          <w:szCs w:val="30"/>
        </w:rPr>
        <w:t>3.</w:t>
      </w:r>
      <w:r w:rsidRPr="0002335D">
        <w:rPr>
          <w:rFonts w:ascii="Arial" w:eastAsia="宋体" w:hAnsi="Arial" w:cs="Arial"/>
          <w:color w:val="FF0000"/>
          <w:kern w:val="0"/>
          <w:sz w:val="30"/>
          <w:szCs w:val="30"/>
        </w:rPr>
        <w:t>做好犊牛卫生工作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lastRenderedPageBreak/>
        <w:t xml:space="preserve">　　犊牛出生后立即与母牛分开，新生犊牛的免疫系统尚未建立，让母牛舔干会有一定的几率使犊牛接触到母牛身上的病原微生物等，因此出生后立即与母牛分开。另外，可以节约出母牛舔干犊牛的时间，以便尽快挤初乳。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犊牛单栏饲养，避免其它犊牛舔舐，形成异食癖或胃中积毛球。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做好犊牛舍卫生工作，每天饲喂后清洗奶桶和水桶，定期消毒，及时更换垫料。料桶内放适量的颗粒饲料，每天及时清洗和消毒。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02335D">
        <w:rPr>
          <w:rFonts w:ascii="Arial" w:eastAsia="宋体" w:hAnsi="Arial" w:cs="Arial"/>
          <w:color w:val="FF0000"/>
          <w:kern w:val="0"/>
          <w:sz w:val="30"/>
          <w:szCs w:val="30"/>
        </w:rPr>
        <w:t>4.</w:t>
      </w:r>
      <w:r w:rsidRPr="0002335D">
        <w:rPr>
          <w:rFonts w:ascii="Arial" w:eastAsia="宋体" w:hAnsi="Arial" w:cs="Arial"/>
          <w:color w:val="FF0000"/>
          <w:kern w:val="0"/>
          <w:sz w:val="30"/>
          <w:szCs w:val="30"/>
        </w:rPr>
        <w:t>初乳换常乳时预防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为了避免因更换初乳为常乳而引起腹泻，建议在从初乳换常乳时，在常乳中加入口服补液盐制剂，饲喂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1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～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2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天，可以预防由此引起的腹泻。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02335D">
        <w:rPr>
          <w:rFonts w:ascii="Arial" w:eastAsia="宋体" w:hAnsi="Arial" w:cs="Arial"/>
          <w:color w:val="FF0000"/>
          <w:kern w:val="0"/>
          <w:sz w:val="30"/>
          <w:szCs w:val="30"/>
        </w:rPr>
        <w:t>5.</w:t>
      </w:r>
      <w:r w:rsidRPr="0002335D">
        <w:rPr>
          <w:rFonts w:ascii="Arial" w:eastAsia="宋体" w:hAnsi="Arial" w:cs="Arial"/>
          <w:color w:val="FF0000"/>
          <w:kern w:val="0"/>
          <w:sz w:val="30"/>
          <w:szCs w:val="30"/>
        </w:rPr>
        <w:t>免疫预防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对于病毒性因素引起的腹泻，免疫相应的疫苗是最好的预防措施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;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对于病毒性腹泻，通过实验室化验，找出持续感染的牛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(PI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牛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)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，隔离淘汰，实现净化。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对于大肠杆菌引起的腹泻，也可在产前对母牛免疫疫苗，从而对犊牛起到预防效果。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lastRenderedPageBreak/>
        <w:t xml:space="preserve">　　</w:t>
      </w:r>
      <w:r w:rsidRPr="0002335D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>五</w:t>
      </w:r>
      <w:r w:rsidRPr="0002335D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 xml:space="preserve"> </w:t>
      </w:r>
      <w:r w:rsidRPr="0002335D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>犊牛腹泻的科学治疗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犊牛腹泻的治疗应坚持补充能量、电解质、水分等营养物质，纠正酸中毒，通过吸附排出致病菌，配伍非甾体类抗炎药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;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采集病料，送实验室化验致病菌，选择敏感药物进行治疗等原则。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犊牛腹泻的治疗方案见图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2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。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图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2.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犊牛腹泻的治疗方案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noProof/>
          <w:color w:val="2B2B2B"/>
          <w:kern w:val="0"/>
          <w:sz w:val="30"/>
          <w:szCs w:val="30"/>
        </w:rPr>
        <w:drawing>
          <wp:inline distT="0" distB="0" distL="0" distR="0">
            <wp:extent cx="5514975" cy="3933825"/>
            <wp:effectExtent l="19050" t="0" r="9525" b="0"/>
            <wp:docPr id="205" name="图片 205" descr="http://www.hesitan.com:80/pdres/201309/201309221101132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http://www.hesitan.com:80/pdres/201309/2013092211011323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393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02335D">
        <w:rPr>
          <w:rFonts w:ascii="Arial" w:eastAsia="宋体" w:hAnsi="Arial" w:cs="Arial"/>
          <w:color w:val="FF0000"/>
          <w:kern w:val="0"/>
          <w:sz w:val="30"/>
          <w:szCs w:val="30"/>
        </w:rPr>
        <w:t>1.</w:t>
      </w:r>
      <w:r w:rsidRPr="0002335D">
        <w:rPr>
          <w:rFonts w:ascii="Arial" w:eastAsia="宋体" w:hAnsi="Arial" w:cs="Arial"/>
          <w:color w:val="FF0000"/>
          <w:kern w:val="0"/>
          <w:sz w:val="30"/>
          <w:szCs w:val="30"/>
        </w:rPr>
        <w:t>补充丢失的营养物质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犊牛发生腹泻，大量的水分、电解质从肠道中丢失，因此补充相应的营养物质，是非常重要的治疗方案。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lastRenderedPageBreak/>
        <w:t xml:space="preserve">　　保证喂奶和饮水：一些兽医对患腹泻牛禁喂牛奶，这不合理。保证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24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小时供应清洁的饮水，可在水中添加电解质。坚持饲喂牛奶，否则会进一步加剧脱水。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补充电解质：在饮水中添加钠离子、钾离子和氯离子等电解质，补充因腹泻而丢失的电解质，维持机体电解质平衡。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纠正酸中毒：饲喂小苏打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(NaHCO3)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等缓冲溶液，纠正因脱水导致的酸中毒。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补充能量：让犊牛恢复活力，增加食欲，可以增加犊牛对疾病的抵抗力，有利于更好的恢复健康。在饮水中添加葡萄糖，能够迅速补充能量，防治因采食量下降导致能量供应不足。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</w:t>
      </w:r>
      <w:r w:rsidRPr="0002335D">
        <w:rPr>
          <w:rFonts w:ascii="Arial" w:eastAsia="宋体" w:hAnsi="Arial" w:cs="Arial"/>
          <w:color w:val="FF0000"/>
          <w:kern w:val="0"/>
          <w:sz w:val="30"/>
          <w:szCs w:val="30"/>
        </w:rPr>
        <w:t xml:space="preserve">　</w:t>
      </w:r>
      <w:r w:rsidRPr="0002335D">
        <w:rPr>
          <w:rFonts w:ascii="Arial" w:eastAsia="宋体" w:hAnsi="Arial" w:cs="Arial"/>
          <w:color w:val="FF0000"/>
          <w:kern w:val="0"/>
          <w:sz w:val="30"/>
          <w:szCs w:val="30"/>
        </w:rPr>
        <w:t>2.</w:t>
      </w:r>
      <w:r w:rsidRPr="0002335D">
        <w:rPr>
          <w:rFonts w:ascii="Arial" w:eastAsia="宋体" w:hAnsi="Arial" w:cs="Arial"/>
          <w:color w:val="FF0000"/>
          <w:kern w:val="0"/>
          <w:sz w:val="30"/>
          <w:szCs w:val="30"/>
        </w:rPr>
        <w:t>控制疼痛和炎症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腹泻往往伴随着腹痛，因此进行镇痛治疗，能改善奶牛的健康状况，促进采食，增加活力和抵抗力。非甾体类抗炎药通过抑制前列腺素的生成而缓解腹泻造成的疼痛，同时可以很好的控制腹泻造成的炎症。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02335D">
        <w:rPr>
          <w:rFonts w:ascii="Arial" w:eastAsia="宋体" w:hAnsi="Arial" w:cs="Arial"/>
          <w:color w:val="FF0000"/>
          <w:kern w:val="0"/>
          <w:sz w:val="30"/>
          <w:szCs w:val="30"/>
        </w:rPr>
        <w:t>3.</w:t>
      </w:r>
      <w:r w:rsidRPr="0002335D">
        <w:rPr>
          <w:rFonts w:ascii="Arial" w:eastAsia="宋体" w:hAnsi="Arial" w:cs="Arial"/>
          <w:color w:val="FF0000"/>
          <w:kern w:val="0"/>
          <w:sz w:val="30"/>
          <w:szCs w:val="30"/>
        </w:rPr>
        <w:t>战胜致病菌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添加吸附剂：不建议首选抗生素进行治疗，可选择吸附剂，吸附并排出致病菌。在饮水中添加吸附剂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(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蒙脱石、鞣酸蛋白等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)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，吸附和排出致病菌。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lastRenderedPageBreak/>
        <w:t xml:space="preserve">　　鉴于引起犊牛腹泻的致病菌有很多，对于实验室诊断化验为细菌性因素引起的腹泻，可选择敏感的抗生素进行治疗。若无条件做药敏试验，建议选择广谱、长效的抗生素进行治疗，可有效地杀灭细菌性腹泻的致病菌。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02335D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>六、</w:t>
      </w:r>
      <w:r w:rsidRPr="0002335D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 xml:space="preserve"> </w:t>
      </w:r>
      <w:r w:rsidRPr="0002335D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>讨论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02335D">
        <w:rPr>
          <w:rFonts w:ascii="Arial" w:eastAsia="宋体" w:hAnsi="Arial" w:cs="Arial"/>
          <w:color w:val="FF0000"/>
          <w:kern w:val="0"/>
          <w:sz w:val="30"/>
          <w:szCs w:val="30"/>
        </w:rPr>
        <w:t>1.</w:t>
      </w:r>
      <w:r w:rsidRPr="0002335D">
        <w:rPr>
          <w:rFonts w:ascii="Arial" w:eastAsia="宋体" w:hAnsi="Arial" w:cs="Arial"/>
          <w:color w:val="FF0000"/>
          <w:kern w:val="0"/>
          <w:sz w:val="30"/>
          <w:szCs w:val="30"/>
        </w:rPr>
        <w:t>为什么不推荐首先使用抗生素</w:t>
      </w:r>
      <w:r w:rsidRPr="0002335D">
        <w:rPr>
          <w:rFonts w:ascii="Arial" w:eastAsia="宋体" w:hAnsi="Arial" w:cs="Arial"/>
          <w:color w:val="FF0000"/>
          <w:kern w:val="0"/>
          <w:sz w:val="30"/>
          <w:szCs w:val="30"/>
        </w:rPr>
        <w:t>?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抗生素的目的在于杀死或抑制致病菌。由环境剧变、应激、饲养因素引起的单纯性腹泻主要病因并非致病菌，因此首选抗生素并不能起到很好的效果。由病毒性因素引起的腹泻，比如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BVD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，发病率也很高，甚至高达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80%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，使用抗生素治疗也不能杀灭病毒，难以生效。另外，即使是细菌性因素引起的腹泻，抗生素在杀死或抑制致病菌的同时，也会对瘤胃微生物造成影响，影响瘤胃微生物活力、数量及微生物区系的建立，推迟断奶，造成生长缓慢。因此，抗生素不应作为犊牛腹泻的首选药物。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02335D">
        <w:rPr>
          <w:rFonts w:ascii="Arial" w:eastAsia="宋体" w:hAnsi="Arial" w:cs="Arial"/>
          <w:color w:val="FF0000"/>
          <w:kern w:val="0"/>
          <w:sz w:val="30"/>
          <w:szCs w:val="30"/>
        </w:rPr>
        <w:t>2.</w:t>
      </w:r>
      <w:r w:rsidRPr="0002335D">
        <w:rPr>
          <w:rFonts w:ascii="Arial" w:eastAsia="宋体" w:hAnsi="Arial" w:cs="Arial"/>
          <w:color w:val="FF0000"/>
          <w:kern w:val="0"/>
          <w:sz w:val="30"/>
          <w:szCs w:val="30"/>
        </w:rPr>
        <w:t>为什么必须配合非甾体类抗炎药</w:t>
      </w:r>
      <w:r w:rsidRPr="0002335D">
        <w:rPr>
          <w:rFonts w:ascii="Arial" w:eastAsia="宋体" w:hAnsi="Arial" w:cs="Arial"/>
          <w:color w:val="FF0000"/>
          <w:kern w:val="0"/>
          <w:sz w:val="30"/>
          <w:szCs w:val="30"/>
        </w:rPr>
        <w:t>?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犊牛腹泻往往伴随着腹痛、炎症，甚至发烧，非甾体类抗炎药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(NSAIDs)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具有解热、镇痛和抗炎的三重功效，可以很好的缓解腹泻的症状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(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曹杰，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2009)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。腹泻是机体对外界刺激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(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比如异物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)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的一种反应，胃肠道蠕动与前列腺素分泌相关，非甾体类抗炎药可以抑制前列腺素的分泌，从而起到控制和抑制腹泻的效果。加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lastRenderedPageBreak/>
        <w:t>拿大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3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个牧场的试验证实，注射美洛昔康能提高采食量，减少被动免疫失败的几率，增加犊牛开食料采食量，提前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5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天达到断奶体重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(Todd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等，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2010)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。因此，配伍非甾体类抗炎药治疗犊牛腹泻，可以起到理想的效果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;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但出生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7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天以内的犊牛禁用。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02335D">
        <w:rPr>
          <w:rFonts w:ascii="Arial" w:eastAsia="宋体" w:hAnsi="Arial" w:cs="Arial"/>
          <w:color w:val="FF0000"/>
          <w:kern w:val="0"/>
          <w:sz w:val="30"/>
          <w:szCs w:val="30"/>
        </w:rPr>
        <w:t>3.</w:t>
      </w:r>
      <w:r w:rsidRPr="0002335D">
        <w:rPr>
          <w:rFonts w:ascii="Arial" w:eastAsia="宋体" w:hAnsi="Arial" w:cs="Arial"/>
          <w:color w:val="FF0000"/>
          <w:kern w:val="0"/>
          <w:sz w:val="30"/>
          <w:szCs w:val="30"/>
        </w:rPr>
        <w:t>为什么必须补液</w:t>
      </w:r>
      <w:r w:rsidRPr="0002335D">
        <w:rPr>
          <w:rFonts w:ascii="Arial" w:eastAsia="宋体" w:hAnsi="Arial" w:cs="Arial"/>
          <w:color w:val="FF0000"/>
          <w:kern w:val="0"/>
          <w:sz w:val="30"/>
          <w:szCs w:val="30"/>
        </w:rPr>
        <w:t>?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不管是细菌性腹泻，还是病毒性腹泻，补充丢失的营养物质，特别是水分和电解质是非常必要的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(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齐长明，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1999)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。腹泻造成体液、电解质大量丢失，机体功能衰竭，引起代谢性酸中毒，若不补充这些丢失的营养物质，纠正酸中毒，性命难保。口服补液盐是治疗犊牛腹泻的重要方案，具有很好的疗效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(Constable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等，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2009)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。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一些兽医治疗时，单独使用抗生素，往往起不到很好的效果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;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必须配合补液，纠正酸中毒。一些犊牛饲养员反映，饲喂达可治疗后，犊牛饮水量增加，这是正常的，说明犊牛健康状况在恢复，增加饮水，补充前一阶段丢失的水分。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02335D">
        <w:rPr>
          <w:rFonts w:ascii="Arial" w:eastAsia="宋体" w:hAnsi="Arial" w:cs="Arial"/>
          <w:color w:val="FF0000"/>
          <w:kern w:val="0"/>
          <w:sz w:val="30"/>
          <w:szCs w:val="30"/>
        </w:rPr>
        <w:t>4.BVD</w:t>
      </w:r>
      <w:r w:rsidRPr="0002335D">
        <w:rPr>
          <w:rFonts w:ascii="Arial" w:eastAsia="宋体" w:hAnsi="Arial" w:cs="Arial"/>
          <w:color w:val="FF0000"/>
          <w:kern w:val="0"/>
          <w:sz w:val="30"/>
          <w:szCs w:val="30"/>
        </w:rPr>
        <w:t>是引起犊牛腹泻的重要病因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一些学者对国内规模化牧场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BVD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进行了流行病学调查。张俊杰等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(2010)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对北京郊区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6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个未进行牛病毒性腹泻病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(BVD)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免疫牛场进行血清学调查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(n=546)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，血清学抗体阳性率高达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94.1%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。表明北京地区牛群内普遍存在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BVDV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感染和流行。杨得胜等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lastRenderedPageBreak/>
        <w:t>(2007)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对福建省规模牛场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BVDV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抗体检测，结果表明奶牛血清阳性率为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88.8%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。魏伟和王君伟等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(2009)2006-2008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年对黑龙江省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4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个奶牛场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1388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头牛血清样品进行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BVDV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抗体检测，阳性率逐年升高，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2008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年为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62.9%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。孙泉云等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(2004)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对上海市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25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个奶牛场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720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个血清样本进行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BVD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检测，其中一从国外进口牛的种奶牛场阳性率高达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80%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，这与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Yamamoto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等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(2008)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报道澳大利亚和新西兰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BVD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阳性率达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89%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相一致。另据报道，南美六国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(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巴西、智利、阿根廷、哥伦比亚、乌拉圭和秘鲁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)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阳性率平均达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84.9%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，发病率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37%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～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77%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。而我国近年来大量地从澳洲和南美洲引进后备牛，一些牧场也爆发犊牛腹泻，大量病牛死亡，根据实验室诊断为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BVD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。</w:t>
      </w:r>
    </w:p>
    <w:p w:rsidR="0002335D" w:rsidRPr="0002335D" w:rsidRDefault="0002335D" w:rsidP="0002335D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对于病毒性因素引起的腹泻，抗生素对其无法杀灭，免疫相应的疫苗是最好的预防措施，但目前我国农业部尚无批准相应的疫苗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;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给予广谱抗生素，有利于防止抵抗力较低时易发的细菌性继发感染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;</w:t>
      </w:r>
      <w:r w:rsidRPr="0002335D">
        <w:rPr>
          <w:rFonts w:ascii="Arial" w:eastAsia="宋体" w:hAnsi="Arial" w:cs="Arial"/>
          <w:color w:val="2B2B2B"/>
          <w:kern w:val="0"/>
          <w:sz w:val="30"/>
          <w:szCs w:val="30"/>
        </w:rPr>
        <w:t>补充水分、能量和电解质，纠正酸中毒，能缓解症状，减少由此带来的死亡。</w:t>
      </w:r>
    </w:p>
    <w:p w:rsidR="0002335D" w:rsidRPr="00785311" w:rsidRDefault="0002335D" w:rsidP="0002335D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8" w:tgtFrame="_blank" w:tooltip="http://mail.sina.com.cn/netdisk/download.php?id=05463188584c11109c5156c23f1bfd14bc" w:history="1">
        <w:r w:rsidRPr="00785311">
          <w:rPr>
            <w:rStyle w:val="a8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02335D" w:rsidRPr="00785311" w:rsidRDefault="0002335D" w:rsidP="0002335D">
      <w:pPr>
        <w:pStyle w:val="a6"/>
        <w:ind w:firstLine="480"/>
        <w:rPr>
          <w:rStyle w:val="a7"/>
          <w:rFonts w:ascii="黑体" w:eastAsia="黑体" w:hAnsi="黑体"/>
          <w:b w:val="0"/>
          <w:color w:val="000000"/>
          <w:sz w:val="21"/>
          <w:szCs w:val="21"/>
        </w:rPr>
      </w:pPr>
      <w:r w:rsidRPr="00785311">
        <w:rPr>
          <w:rStyle w:val="a7"/>
          <w:rFonts w:ascii="黑体" w:eastAsia="黑体" w:hAnsi="黑体" w:hint="eastAsia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02335D" w:rsidRPr="00785311" w:rsidRDefault="0002335D" w:rsidP="0002335D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02335D" w:rsidRPr="00917A63" w:rsidRDefault="00CB60CC" w:rsidP="0002335D">
      <w:pPr>
        <w:pStyle w:val="a6"/>
        <w:ind w:firstLine="480"/>
        <w:rPr>
          <w:b/>
          <w:color w:val="000000"/>
        </w:rPr>
      </w:pPr>
      <w:hyperlink r:id="rId9" w:history="1">
        <w:r w:rsidR="0002335D" w:rsidRPr="00917A63">
          <w:rPr>
            <w:rStyle w:val="a8"/>
            <w:rFonts w:hint="eastAsia"/>
            <w:b/>
          </w:rPr>
          <w:t>下载：智能二代(Genetic Algorithm)饲料配方软件(猪、鸡饲料配方计算)</w:t>
        </w:r>
      </w:hyperlink>
    </w:p>
    <w:p w:rsidR="0002335D" w:rsidRDefault="0002335D" w:rsidP="0002335D">
      <w:pPr>
        <w:jc w:val="center"/>
        <w:rPr>
          <w:b/>
          <w:color w:val="FF0000"/>
          <w:sz w:val="32"/>
          <w:szCs w:val="32"/>
        </w:rPr>
      </w:pPr>
    </w:p>
    <w:p w:rsidR="0002335D" w:rsidRPr="004F7A8F" w:rsidRDefault="00CB60CC" w:rsidP="0002335D">
      <w:pPr>
        <w:jc w:val="center"/>
        <w:rPr>
          <w:b/>
          <w:color w:val="FF0000"/>
          <w:sz w:val="32"/>
          <w:szCs w:val="32"/>
        </w:rPr>
      </w:pPr>
      <w:hyperlink r:id="rId10" w:history="1">
        <w:r w:rsidR="0002335D" w:rsidRPr="004F7A8F">
          <w:rPr>
            <w:rStyle w:val="a8"/>
            <w:rFonts w:hint="eastAsia"/>
            <w:b/>
            <w:color w:val="FF0000"/>
            <w:sz w:val="32"/>
            <w:szCs w:val="32"/>
          </w:rPr>
          <w:t>下载</w:t>
        </w:r>
        <w:r w:rsidR="0002335D" w:rsidRPr="004F7A8F">
          <w:rPr>
            <w:rStyle w:val="a8"/>
            <w:rFonts w:hint="eastAsia"/>
            <w:b/>
            <w:color w:val="FF0000"/>
            <w:sz w:val="32"/>
            <w:szCs w:val="32"/>
          </w:rPr>
          <w:t>1</w:t>
        </w:r>
        <w:r w:rsidR="0002335D" w:rsidRPr="004F7A8F">
          <w:rPr>
            <w:rStyle w:val="a8"/>
            <w:rFonts w:hint="eastAsia"/>
            <w:b/>
            <w:color w:val="FF0000"/>
            <w:sz w:val="32"/>
            <w:szCs w:val="32"/>
          </w:rPr>
          <w:t>：</w:t>
        </w:r>
        <w:r w:rsidR="0002335D" w:rsidRPr="004F7A8F">
          <w:rPr>
            <w:rStyle w:val="a8"/>
            <w:rFonts w:hint="eastAsia"/>
            <w:b/>
            <w:color w:val="FF0000"/>
            <w:sz w:val="32"/>
            <w:szCs w:val="32"/>
          </w:rPr>
          <w:t xml:space="preserve">Feed mix </w:t>
        </w:r>
        <w:r w:rsidR="0002335D" w:rsidRPr="004F7A8F">
          <w:rPr>
            <w:rStyle w:val="a8"/>
            <w:rFonts w:hint="eastAsia"/>
            <w:b/>
            <w:color w:val="FF0000"/>
            <w:sz w:val="32"/>
            <w:szCs w:val="32"/>
          </w:rPr>
          <w:t>反刍营养百分百</w:t>
        </w:r>
        <w:r w:rsidR="0002335D" w:rsidRPr="004F7A8F">
          <w:rPr>
            <w:rStyle w:val="a8"/>
            <w:rFonts w:hint="eastAsia"/>
            <w:b/>
            <w:color w:val="FF0000"/>
            <w:sz w:val="32"/>
            <w:szCs w:val="32"/>
          </w:rPr>
          <w:t>-</w:t>
        </w:r>
        <w:r w:rsidR="0002335D" w:rsidRPr="004F7A8F">
          <w:rPr>
            <w:rStyle w:val="a8"/>
            <w:rFonts w:hint="eastAsia"/>
            <w:b/>
            <w:color w:val="FF0000"/>
            <w:sz w:val="32"/>
            <w:szCs w:val="32"/>
          </w:rPr>
          <w:t>饲料配方软件</w:t>
        </w:r>
        <w:r w:rsidR="0002335D" w:rsidRPr="004F7A8F">
          <w:rPr>
            <w:rStyle w:val="a8"/>
            <w:rFonts w:hint="eastAsia"/>
            <w:b/>
            <w:color w:val="FF0000"/>
            <w:sz w:val="32"/>
            <w:szCs w:val="32"/>
          </w:rPr>
          <w:t>(</w:t>
        </w:r>
        <w:r w:rsidR="0002335D" w:rsidRPr="004F7A8F">
          <w:rPr>
            <w:rStyle w:val="a8"/>
            <w:rFonts w:hint="eastAsia"/>
            <w:b/>
            <w:color w:val="FF0000"/>
            <w:sz w:val="32"/>
            <w:szCs w:val="32"/>
          </w:rPr>
          <w:t>第四版</w:t>
        </w:r>
        <w:r w:rsidR="0002335D" w:rsidRPr="004F7A8F">
          <w:rPr>
            <w:rStyle w:val="a8"/>
            <w:rFonts w:hint="eastAsia"/>
            <w:b/>
            <w:color w:val="FF0000"/>
            <w:sz w:val="32"/>
            <w:szCs w:val="32"/>
          </w:rPr>
          <w:t>)</w:t>
        </w:r>
      </w:hyperlink>
    </w:p>
    <w:p w:rsidR="0002335D" w:rsidRPr="004F7A8F" w:rsidRDefault="0002335D" w:rsidP="0002335D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02335D" w:rsidRPr="004F7A8F" w:rsidRDefault="00CB60CC" w:rsidP="0002335D">
      <w:pPr>
        <w:jc w:val="center"/>
        <w:rPr>
          <w:b/>
          <w:color w:val="FF0000"/>
          <w:sz w:val="32"/>
          <w:szCs w:val="32"/>
        </w:rPr>
      </w:pPr>
      <w:hyperlink r:id="rId11" w:history="1">
        <w:r w:rsidR="0002335D" w:rsidRPr="004F7A8F">
          <w:rPr>
            <w:rStyle w:val="a8"/>
            <w:rFonts w:hint="eastAsia"/>
            <w:b/>
            <w:color w:val="FF0000"/>
            <w:sz w:val="32"/>
            <w:szCs w:val="32"/>
          </w:rPr>
          <w:t>下载</w:t>
        </w:r>
        <w:r w:rsidR="0002335D" w:rsidRPr="004F7A8F">
          <w:rPr>
            <w:rStyle w:val="a8"/>
            <w:rFonts w:hint="eastAsia"/>
            <w:b/>
            <w:color w:val="FF0000"/>
            <w:sz w:val="32"/>
            <w:szCs w:val="32"/>
          </w:rPr>
          <w:t>2</w:t>
        </w:r>
        <w:r w:rsidR="0002335D" w:rsidRPr="004F7A8F">
          <w:rPr>
            <w:rStyle w:val="a8"/>
            <w:rFonts w:hint="eastAsia"/>
            <w:b/>
            <w:color w:val="FF0000"/>
            <w:sz w:val="32"/>
            <w:szCs w:val="32"/>
          </w:rPr>
          <w:t>：</w:t>
        </w:r>
        <w:r w:rsidR="0002335D" w:rsidRPr="004F7A8F">
          <w:rPr>
            <w:rStyle w:val="a8"/>
            <w:rFonts w:hint="eastAsia"/>
            <w:b/>
            <w:color w:val="FF0000"/>
            <w:sz w:val="32"/>
            <w:szCs w:val="32"/>
          </w:rPr>
          <w:t xml:space="preserve">Feed mix </w:t>
        </w:r>
        <w:r w:rsidR="0002335D" w:rsidRPr="004F7A8F">
          <w:rPr>
            <w:rStyle w:val="a8"/>
            <w:rFonts w:hint="eastAsia"/>
            <w:b/>
            <w:color w:val="FF0000"/>
            <w:sz w:val="32"/>
            <w:szCs w:val="32"/>
          </w:rPr>
          <w:t>反刍营养百分百</w:t>
        </w:r>
        <w:r w:rsidR="0002335D" w:rsidRPr="004F7A8F">
          <w:rPr>
            <w:rStyle w:val="a8"/>
            <w:rFonts w:hint="eastAsia"/>
            <w:b/>
            <w:color w:val="FF0000"/>
            <w:sz w:val="32"/>
            <w:szCs w:val="32"/>
          </w:rPr>
          <w:t>-</w:t>
        </w:r>
        <w:r w:rsidR="0002335D" w:rsidRPr="004F7A8F">
          <w:rPr>
            <w:rStyle w:val="a8"/>
            <w:rFonts w:hint="eastAsia"/>
            <w:b/>
            <w:color w:val="FF0000"/>
            <w:sz w:val="32"/>
            <w:szCs w:val="32"/>
          </w:rPr>
          <w:t>饲料配方软件</w:t>
        </w:r>
        <w:r w:rsidR="0002335D" w:rsidRPr="004F7A8F">
          <w:rPr>
            <w:rStyle w:val="a8"/>
            <w:rFonts w:hint="eastAsia"/>
            <w:b/>
            <w:color w:val="FF0000"/>
            <w:sz w:val="32"/>
            <w:szCs w:val="32"/>
          </w:rPr>
          <w:t>(</w:t>
        </w:r>
        <w:r w:rsidR="0002335D" w:rsidRPr="004F7A8F">
          <w:rPr>
            <w:rStyle w:val="a8"/>
            <w:rFonts w:hint="eastAsia"/>
            <w:b/>
            <w:color w:val="FF0000"/>
            <w:sz w:val="32"/>
            <w:szCs w:val="32"/>
          </w:rPr>
          <w:t>第四版</w:t>
        </w:r>
        <w:r w:rsidR="0002335D" w:rsidRPr="004F7A8F">
          <w:rPr>
            <w:rStyle w:val="a8"/>
            <w:rFonts w:hint="eastAsia"/>
            <w:b/>
            <w:color w:val="FF0000"/>
            <w:sz w:val="32"/>
            <w:szCs w:val="32"/>
          </w:rPr>
          <w:t>)</w:t>
        </w:r>
      </w:hyperlink>
    </w:p>
    <w:p w:rsidR="009D0EAF" w:rsidRDefault="009D0EAF" w:rsidP="009D0EAF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447faa01ee8d8a9249a6ab838efc2a1492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78fd279534792beaf2a54622352cbd1484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3375f534fd044a527ead49b79fe1a0143b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b18dc710c53bda046cc5f40416802214e3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0da6b3470e56a53383bef3da87e55b1482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2e2d884a7ec6eda8522f8c67a07140140c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d749af0a6848a635bb96b12f6e966f1437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39691d5b6090ce6a56f9278e424151489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78adf1aa8f8f114b317854cd73aac14b9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1" w:tgtFrame="_blank" w:tooltip="http://mail.sina.com.cn/netdisk/download.php?id=e4952a03385f26c3729ae8e059b60c1401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2" w:tgtFrame="_blank" w:tooltip="http://mail.sina.com.cn/netdisk/download.php?id=8fd3214578208c6c149fc419d93ec21475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饲料配方软件注册步骤详解</w:t>
        </w:r>
      </w:hyperlink>
    </w:p>
    <w:p w:rsidR="0002335D" w:rsidRPr="009642C1" w:rsidRDefault="0002335D" w:rsidP="0002335D"/>
    <w:p w:rsidR="00CB60CC" w:rsidRPr="0002335D" w:rsidRDefault="00CB60CC"/>
    <w:sectPr w:rsidR="00CB60CC" w:rsidRPr="0002335D" w:rsidSect="00CB60CC">
      <w:headerReference w:type="defaul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5FA5" w:rsidRDefault="00C55FA5" w:rsidP="0002335D">
      <w:r>
        <w:separator/>
      </w:r>
    </w:p>
  </w:endnote>
  <w:endnote w:type="continuationSeparator" w:id="1">
    <w:p w:rsidR="00C55FA5" w:rsidRDefault="00C55FA5" w:rsidP="000233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5FA5" w:rsidRDefault="00C55FA5" w:rsidP="0002335D">
      <w:r>
        <w:separator/>
      </w:r>
    </w:p>
  </w:footnote>
  <w:footnote w:type="continuationSeparator" w:id="1">
    <w:p w:rsidR="00C55FA5" w:rsidRDefault="00C55FA5" w:rsidP="000233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5D" w:rsidRDefault="0002335D">
    <w:pPr>
      <w:pStyle w:val="a3"/>
    </w:pPr>
    <w:r w:rsidRPr="0002335D">
      <w:rPr>
        <w:rFonts w:hint="eastAsia"/>
      </w:rPr>
      <w:t xml:space="preserve">Feed mix </w:t>
    </w:r>
    <w:r w:rsidRPr="0002335D">
      <w:rPr>
        <w:rFonts w:hint="eastAsia"/>
      </w:rPr>
      <w:t>反刍营养百分百</w:t>
    </w:r>
    <w:r w:rsidRPr="0002335D">
      <w:rPr>
        <w:rFonts w:hint="eastAsia"/>
      </w:rPr>
      <w:t>-</w:t>
    </w:r>
    <w:r w:rsidRPr="0002335D">
      <w:rPr>
        <w:rFonts w:hint="eastAsia"/>
      </w:rPr>
      <w:t>饲料配方软件</w:t>
    </w:r>
    <w:r w:rsidRPr="0002335D">
      <w:rPr>
        <w:rFonts w:hint="eastAsia"/>
      </w:rPr>
      <w:t>(</w:t>
    </w:r>
    <w:r w:rsidRPr="0002335D">
      <w:rPr>
        <w:rFonts w:hint="eastAsia"/>
      </w:rPr>
      <w:t>奶牛、肉牛、肉羊饲料日粮</w:t>
    </w:r>
    <w:r w:rsidRPr="0002335D">
      <w:rPr>
        <w:rFonts w:hint="eastAsia"/>
      </w:rPr>
      <w:t>TMR</w:t>
    </w:r>
    <w:r w:rsidRPr="0002335D">
      <w:rPr>
        <w:rFonts w:hint="eastAsia"/>
      </w:rPr>
      <w:t>计算</w:t>
    </w:r>
    <w:r w:rsidRPr="0002335D">
      <w:rPr>
        <w:rFonts w:hint="eastAsia"/>
      </w:rPr>
      <w:t>)QQ</w:t>
    </w:r>
    <w:r w:rsidRPr="0002335D">
      <w:rPr>
        <w:rFonts w:hint="eastAsia"/>
      </w:rPr>
      <w:t>：</w:t>
    </w:r>
    <w:r w:rsidRPr="0002335D">
      <w:rPr>
        <w:rFonts w:hint="eastAsia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335D"/>
    <w:rsid w:val="0002335D"/>
    <w:rsid w:val="009D0EAF"/>
    <w:rsid w:val="00C55FA5"/>
    <w:rsid w:val="00CB6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3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33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335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33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335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2335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2335D"/>
    <w:rPr>
      <w:sz w:val="18"/>
      <w:szCs w:val="18"/>
    </w:rPr>
  </w:style>
  <w:style w:type="paragraph" w:styleId="a6">
    <w:name w:val="Normal (Web)"/>
    <w:basedOn w:val="a"/>
    <w:uiPriority w:val="99"/>
    <w:rsid w:val="000233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02335D"/>
    <w:rPr>
      <w:b/>
      <w:bCs/>
    </w:rPr>
  </w:style>
  <w:style w:type="character" w:styleId="a8">
    <w:name w:val="Hyperlink"/>
    <w:basedOn w:val="a0"/>
    <w:rsid w:val="0002335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5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05463188584c11109c5156c23f1bfd14bc" TargetMode="External"/><Relationship Id="rId13" Type="http://schemas.openxmlformats.org/officeDocument/2006/relationships/hyperlink" Target="http://mail.sina.com.cn/netdisk/download.php?id=78fd279534792beaf2a54622352cbd1484" TargetMode="External"/><Relationship Id="rId18" Type="http://schemas.openxmlformats.org/officeDocument/2006/relationships/hyperlink" Target="http://mail.sina.com.cn/netdisk/download.php?id=d749af0a6848a635bb96b12f6e966f1437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e4952a03385f26c3729ae8e059b60c1401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://mail.sina.com.cn/netdisk/download.php?id=447faa01ee8d8a9249a6ab838efc2a1492" TargetMode="External"/><Relationship Id="rId17" Type="http://schemas.openxmlformats.org/officeDocument/2006/relationships/hyperlink" Target="http://mail.sina.com.cn/netdisk/download.php?id=2e2d884a7ec6eda8522f8c67a07140140c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0da6b3470e56a53383bef3da87e55b1482" TargetMode="External"/><Relationship Id="rId20" Type="http://schemas.openxmlformats.org/officeDocument/2006/relationships/hyperlink" Target="http://mail.sina.com.cn/netdisk/download.php?id=878adf1aa8f8f114b317854cd73aac14b9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user.qzone.qq.com/1400072515/blog/1419724053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b18dc710c53bda046cc5f40416802214e3" TargetMode="External"/><Relationship Id="rId23" Type="http://schemas.openxmlformats.org/officeDocument/2006/relationships/header" Target="header1.xml"/><Relationship Id="rId10" Type="http://schemas.openxmlformats.org/officeDocument/2006/relationships/hyperlink" Target="http://mail.sina.com.cn/netdisk/download.php?id=9db58958dfa1e37685cf228f1e582530e6" TargetMode="External"/><Relationship Id="rId19" Type="http://schemas.openxmlformats.org/officeDocument/2006/relationships/hyperlink" Target="http://mail.sina.com.cn/netdisk/download.php?id=e39691d5b6090ce6a56f9278e424151489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c6a34f4ccd3c14275bf670b060bb5630ed" TargetMode="External"/><Relationship Id="rId14" Type="http://schemas.openxmlformats.org/officeDocument/2006/relationships/hyperlink" Target="http://mail.sina.com.cn/netdisk/download.php?id=3375f534fd044a527ead49b79fe1a0143b" TargetMode="External"/><Relationship Id="rId22" Type="http://schemas.openxmlformats.org/officeDocument/2006/relationships/hyperlink" Target="http://mail.sina.com.cn/netdisk/download.php?id=8fd3214578208c6c149fc419d93ec21475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1168</Words>
  <Characters>6658</Characters>
  <Application>Microsoft Office Word</Application>
  <DocSecurity>0</DocSecurity>
  <Lines>55</Lines>
  <Paragraphs>15</Paragraphs>
  <ScaleCrop>false</ScaleCrop>
  <Company/>
  <LinksUpToDate>false</LinksUpToDate>
  <CharactersWithSpaces>7811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2015-01-05T00:35:00Z</dcterms:created>
  <dcterms:modified xsi:type="dcterms:W3CDTF">2015-01-06T01:45:00Z</dcterms:modified>
</cp:coreProperties>
</file>