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852" w:rsidRPr="00821746" w:rsidRDefault="00DD2852" w:rsidP="00DD2852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添加维生素</w:t>
      </w: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D</w:t>
      </w: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有助于提高犊牛免疫力</w:t>
      </w:r>
    </w:p>
    <w:p w:rsidR="00DD2852" w:rsidRPr="00DD2852" w:rsidRDefault="00DD2852" w:rsidP="00DD2852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821746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NRC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对反刍前犊牛维生素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的推荐量是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318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国际单位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/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天，但商业代乳粉给犊牛提供的维生素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达到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2650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国际单位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/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天。美国农业部农业研究局的微生物学家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Brian Nonnecke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和他的同事们已经建立了一个模型，用于确认促进犊牛最佳生长和健康的维生素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实际需要量。</w:t>
      </w:r>
    </w:p>
    <w:p w:rsidR="00DD2852" w:rsidRPr="00DD2852" w:rsidRDefault="00DD2852" w:rsidP="00DD2852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DD2852">
        <w:rPr>
          <w:rFonts w:ascii="Arial" w:hAnsi="Arial" w:cs="Arial"/>
          <w:color w:val="2B2B2B"/>
          <w:kern w:val="0"/>
          <w:sz w:val="28"/>
          <w:szCs w:val="28"/>
        </w:rPr>
        <w:t xml:space="preserve">　　饲喂过初乳的犊牛能获得显著水平的维生素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。之后，犊牛大部分维生素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的供应来自代乳粉。研究人员发现，犊牛血液中维生素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的水平能得到预期控制。相比以前的认识，维生素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也发挥了更大的免疫作用。</w:t>
      </w:r>
    </w:p>
    <w:p w:rsidR="00DD2852" w:rsidRPr="00DD2852" w:rsidRDefault="00DD2852" w:rsidP="00DD2852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DD2852">
        <w:rPr>
          <w:rFonts w:ascii="Arial" w:hAnsi="Arial" w:cs="Arial"/>
          <w:color w:val="2B2B2B"/>
          <w:kern w:val="0"/>
          <w:sz w:val="28"/>
          <w:szCs w:val="28"/>
        </w:rPr>
        <w:t xml:space="preserve">　　犊牛维生素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的状态通过饲喂不含维生素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的代乳粉进行控制，也没有进行维生素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的注射。在整个试验过程中，给一半的犊牛提供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8600 IU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，其余的提供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54000 IU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。未来的研究人员可以利用该模型研究维生素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的缺乏对免疫系统的影响。</w:t>
      </w:r>
    </w:p>
    <w:p w:rsidR="00DD2852" w:rsidRPr="00DD2852" w:rsidRDefault="00DD2852" w:rsidP="00DD2852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28"/>
          <w:szCs w:val="28"/>
        </w:rPr>
      </w:pPr>
      <w:r w:rsidRPr="00DD2852">
        <w:rPr>
          <w:rFonts w:ascii="Arial" w:hAnsi="Arial" w:cs="Arial"/>
          <w:color w:val="2B2B2B"/>
          <w:kern w:val="0"/>
          <w:sz w:val="28"/>
          <w:szCs w:val="28"/>
        </w:rPr>
        <w:t xml:space="preserve">　　该模型将为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NRC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对当前犊牛维生素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D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推荐量的修订提供支持。该项研究未来所获得的数据还可以帮助全美国的奶农降低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8-10%</w:t>
      </w:r>
      <w:r w:rsidRPr="00DD2852">
        <w:rPr>
          <w:rFonts w:ascii="Arial" w:hAnsi="Arial" w:cs="Arial"/>
          <w:color w:val="2B2B2B"/>
          <w:kern w:val="0"/>
          <w:sz w:val="28"/>
          <w:szCs w:val="28"/>
        </w:rPr>
        <w:t>的新生犊牛死亡率。</w:t>
      </w:r>
    </w:p>
    <w:p w:rsidR="00D1182D" w:rsidRPr="00785311" w:rsidRDefault="00D1182D" w:rsidP="00D1182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D1182D" w:rsidRPr="00785311" w:rsidRDefault="00D1182D" w:rsidP="00D1182D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lastRenderedPageBreak/>
        <w:t>软件反刍版本(反刍营养百分百)：以干物质为基础，采用过胃（能氮平衡）、过肠、MP（可代谢蛋白）中氨基酸含量对饲料日粮进行TMR计算。</w:t>
      </w:r>
    </w:p>
    <w:p w:rsidR="00D1182D" w:rsidRPr="00785311" w:rsidRDefault="00D1182D" w:rsidP="00D1182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D1182D" w:rsidRPr="00917A63" w:rsidRDefault="00D1182D" w:rsidP="00D1182D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D1182D" w:rsidRDefault="00D1182D" w:rsidP="00D1182D">
      <w:pPr>
        <w:jc w:val="center"/>
        <w:rPr>
          <w:b/>
          <w:color w:val="FF0000"/>
          <w:sz w:val="32"/>
          <w:szCs w:val="32"/>
        </w:rPr>
      </w:pPr>
    </w:p>
    <w:p w:rsidR="00D1182D" w:rsidRPr="004F7A8F" w:rsidRDefault="00D1182D" w:rsidP="00D1182D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D1182D" w:rsidRPr="004F7A8F" w:rsidRDefault="00D1182D" w:rsidP="00D1182D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D1182D" w:rsidRPr="004F7A8F" w:rsidRDefault="00D1182D" w:rsidP="00D1182D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D1182D" w:rsidRDefault="00D1182D" w:rsidP="00D1182D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D1182D" w:rsidRDefault="00D1182D" w:rsidP="00D1182D">
      <w:pPr>
        <w:rPr>
          <w:rFonts w:hint="eastAsia"/>
        </w:rPr>
      </w:pPr>
    </w:p>
    <w:p w:rsidR="0006343B" w:rsidRPr="00AE3799" w:rsidRDefault="00D1182D" w:rsidP="00D1182D">
      <w:pPr>
        <w:jc w:val="center"/>
        <w:rPr>
          <w:b/>
          <w:sz w:val="28"/>
          <w:szCs w:val="28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06343B" w:rsidRPr="00AE3799" w:rsidSect="005567C5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0A64" w:rsidRDefault="007A0A64" w:rsidP="00DD2852">
      <w:r>
        <w:separator/>
      </w:r>
    </w:p>
  </w:endnote>
  <w:endnote w:type="continuationSeparator" w:id="1">
    <w:p w:rsidR="007A0A64" w:rsidRDefault="007A0A64" w:rsidP="00DD2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0A64" w:rsidRDefault="007A0A64" w:rsidP="00DD2852">
      <w:r>
        <w:separator/>
      </w:r>
    </w:p>
  </w:footnote>
  <w:footnote w:type="continuationSeparator" w:id="1">
    <w:p w:rsidR="007A0A64" w:rsidRDefault="007A0A64" w:rsidP="00DD2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D" w:rsidRDefault="00D1182D">
    <w:pPr>
      <w:pStyle w:val="a3"/>
    </w:pPr>
    <w:r w:rsidRPr="00D1182D">
      <w:rPr>
        <w:rFonts w:hint="eastAsia"/>
      </w:rPr>
      <w:t xml:space="preserve">Feed mix </w:t>
    </w:r>
    <w:r w:rsidRPr="00D1182D">
      <w:rPr>
        <w:rFonts w:hint="eastAsia"/>
      </w:rPr>
      <w:t>反刍营养百分百</w:t>
    </w:r>
    <w:r w:rsidRPr="00D1182D">
      <w:rPr>
        <w:rFonts w:hint="eastAsia"/>
      </w:rPr>
      <w:t>-</w:t>
    </w:r>
    <w:r w:rsidRPr="00D1182D">
      <w:rPr>
        <w:rFonts w:hint="eastAsia"/>
      </w:rPr>
      <w:t>饲料配方软件</w:t>
    </w:r>
    <w:r w:rsidRPr="00D1182D">
      <w:rPr>
        <w:rFonts w:hint="eastAsia"/>
      </w:rPr>
      <w:t>(</w:t>
    </w:r>
    <w:r w:rsidRPr="00D1182D">
      <w:rPr>
        <w:rFonts w:hint="eastAsia"/>
      </w:rPr>
      <w:t>奶牛、肉牛、肉羊饲料日粮</w:t>
    </w:r>
    <w:r w:rsidRPr="00D1182D">
      <w:rPr>
        <w:rFonts w:hint="eastAsia"/>
      </w:rPr>
      <w:t>TMR</w:t>
    </w:r>
    <w:r w:rsidRPr="00D1182D">
      <w:rPr>
        <w:rFonts w:hint="eastAsia"/>
      </w:rPr>
      <w:t>计算</w:t>
    </w:r>
    <w:r w:rsidRPr="00D1182D">
      <w:rPr>
        <w:rFonts w:hint="eastAsia"/>
      </w:rPr>
      <w:t>)QQ</w:t>
    </w:r>
    <w:r w:rsidRPr="00D1182D">
      <w:rPr>
        <w:rFonts w:hint="eastAsia"/>
      </w:rPr>
      <w:t>：</w:t>
    </w:r>
    <w:r w:rsidRPr="00D1182D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2852"/>
    <w:rsid w:val="0006343B"/>
    <w:rsid w:val="00417FD5"/>
    <w:rsid w:val="005567C5"/>
    <w:rsid w:val="007A0A64"/>
    <w:rsid w:val="00884B52"/>
    <w:rsid w:val="00AE3799"/>
    <w:rsid w:val="00D1182D"/>
    <w:rsid w:val="00DD2852"/>
    <w:rsid w:val="00DD76D6"/>
    <w:rsid w:val="00E01F0D"/>
    <w:rsid w:val="00F87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8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D28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D28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D28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D2852"/>
    <w:rPr>
      <w:sz w:val="18"/>
      <w:szCs w:val="18"/>
    </w:rPr>
  </w:style>
  <w:style w:type="character" w:styleId="a5">
    <w:name w:val="Hyperlink"/>
    <w:basedOn w:val="a0"/>
    <w:unhideWhenUsed/>
    <w:rsid w:val="00E01F0D"/>
    <w:rPr>
      <w:color w:val="0000FF"/>
      <w:u w:val="single"/>
    </w:rPr>
  </w:style>
  <w:style w:type="paragraph" w:styleId="a6">
    <w:name w:val="Normal (Web)"/>
    <w:basedOn w:val="a"/>
    <w:uiPriority w:val="99"/>
    <w:rsid w:val="00D1182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D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574</Words>
  <Characters>3277</Characters>
  <Application>Microsoft Office Word</Application>
  <DocSecurity>0</DocSecurity>
  <Lines>27</Lines>
  <Paragraphs>7</Paragraphs>
  <ScaleCrop>false</ScaleCrop>
  <Company/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2014-07-03T00:32:00Z</dcterms:created>
  <dcterms:modified xsi:type="dcterms:W3CDTF">2015-01-27T03:01:00Z</dcterms:modified>
</cp:coreProperties>
</file>