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F04" w:rsidRPr="007743B7" w:rsidRDefault="00314F04" w:rsidP="00314F04">
      <w:pPr>
        <w:pStyle w:val="2"/>
        <w:jc w:val="center"/>
        <w:rPr>
          <w:color w:val="FF0000"/>
          <w:kern w:val="36"/>
        </w:rPr>
      </w:pPr>
      <w:r w:rsidRPr="007743B7">
        <w:rPr>
          <w:color w:val="FF0000"/>
          <w:kern w:val="36"/>
        </w:rPr>
        <w:t>如何诊疗真胃移位？</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000000"/>
          <w:kern w:val="0"/>
          <w:szCs w:val="21"/>
        </w:rPr>
        <w:t>在自己的专业生涯中，我单人操作，用手术法治疗过</w:t>
      </w:r>
      <w:r w:rsidRPr="00733279">
        <w:rPr>
          <w:rFonts w:ascii="Arial" w:hAnsi="Arial" w:cs="Arial"/>
          <w:color w:val="000000"/>
          <w:kern w:val="0"/>
          <w:szCs w:val="21"/>
        </w:rPr>
        <w:t>500</w:t>
      </w:r>
      <w:r w:rsidRPr="00733279">
        <w:rPr>
          <w:rFonts w:ascii="Arial" w:hAnsi="Arial" w:cs="Arial"/>
          <w:color w:val="000000"/>
          <w:kern w:val="0"/>
          <w:szCs w:val="21"/>
        </w:rPr>
        <w:t>多头奶牛真胃移位。</w:t>
      </w:r>
      <w:r w:rsidRPr="00733279">
        <w:rPr>
          <w:rFonts w:ascii="Arial" w:hAnsi="Arial" w:cs="Arial"/>
          <w:color w:val="000000"/>
          <w:kern w:val="0"/>
          <w:szCs w:val="21"/>
        </w:rPr>
        <w:t>2008</w:t>
      </w:r>
      <w:r w:rsidRPr="00733279">
        <w:rPr>
          <w:rFonts w:ascii="Arial" w:hAnsi="Arial" w:cs="Arial"/>
          <w:color w:val="000000"/>
          <w:kern w:val="0"/>
          <w:szCs w:val="21"/>
        </w:rPr>
        <w:t>年</w:t>
      </w:r>
      <w:r w:rsidRPr="00733279">
        <w:rPr>
          <w:rFonts w:ascii="Arial" w:hAnsi="Arial" w:cs="Arial"/>
          <w:color w:val="000000"/>
          <w:kern w:val="0"/>
          <w:szCs w:val="21"/>
        </w:rPr>
        <w:t>8</w:t>
      </w:r>
      <w:r w:rsidRPr="00733279">
        <w:rPr>
          <w:rFonts w:ascii="Arial" w:hAnsi="Arial" w:cs="Arial"/>
          <w:color w:val="000000"/>
          <w:kern w:val="0"/>
          <w:szCs w:val="21"/>
        </w:rPr>
        <w:t>月被美国国际发展署派往俄罗斯解决当地奶牛场生产问题时曾向俄方兽医传授过如何诊疗奶牛真胃移位，回国后在《荷斯坦》杂志上发表</w:t>
      </w:r>
      <w:r w:rsidRPr="00733279">
        <w:rPr>
          <w:rFonts w:ascii="Arial" w:hAnsi="Arial" w:cs="Arial"/>
          <w:color w:val="000000"/>
          <w:kern w:val="0"/>
          <w:szCs w:val="21"/>
        </w:rPr>
        <w:t>“</w:t>
      </w:r>
      <w:r w:rsidRPr="00733279">
        <w:rPr>
          <w:rFonts w:ascii="Arial" w:hAnsi="Arial" w:cs="Arial"/>
          <w:color w:val="2B2B2B"/>
          <w:kern w:val="0"/>
          <w:szCs w:val="21"/>
        </w:rPr>
        <w:t>再谒列宁陵寝，又醉伏江丽景</w:t>
      </w:r>
      <w:r w:rsidRPr="00733279">
        <w:rPr>
          <w:rFonts w:ascii="Arial" w:hAnsi="Arial" w:cs="Arial"/>
          <w:color w:val="2B2B2B"/>
          <w:kern w:val="0"/>
          <w:szCs w:val="21"/>
        </w:rPr>
        <w:t>”</w:t>
      </w:r>
      <w:r w:rsidRPr="00733279">
        <w:rPr>
          <w:rFonts w:ascii="Arial" w:hAnsi="Arial" w:cs="Arial"/>
          <w:color w:val="2B2B2B"/>
          <w:kern w:val="0"/>
          <w:szCs w:val="21"/>
        </w:rPr>
        <w:t>谈及访俄观感时提及此。所以，</w:t>
      </w:r>
      <w:r w:rsidRPr="00733279">
        <w:rPr>
          <w:rFonts w:ascii="Arial" w:hAnsi="Arial" w:cs="Arial"/>
          <w:color w:val="000000"/>
          <w:kern w:val="0"/>
          <w:szCs w:val="21"/>
        </w:rPr>
        <w:t>有读者对我这方面的经验和技术感兴趣，我自然十分愿意在此简述出来与大家共享。不过，对初学者和经验缺乏者，决不可仅凭这纸短文就贸然动手做手术，因为这很可能造成患牛因手术不当死亡，或手术感染引致腹膜炎而被迫淘汰。感兴趣者，在前两次自己初主刀时，应请有经验者在旁指导和协助，以防意外事故发生。对经验丰富者，不宜炫耀自己技术如何娴熟，而应主动向广大养牛工作人员宣传如何预防奶牛真胃移位。因为，不管采取何种措施，发生真胃移位后总会对患牛的生产性能带来一定影响，如奶量降低和配种时间延后等等。</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2B2B2B"/>
          <w:kern w:val="0"/>
          <w:szCs w:val="21"/>
        </w:rPr>
        <w:t> </w:t>
      </w:r>
    </w:p>
    <w:p w:rsidR="00314F04" w:rsidRPr="00733279" w:rsidRDefault="00314F04" w:rsidP="00314F04">
      <w:pPr>
        <w:widowControl/>
        <w:shd w:val="clear" w:color="auto" w:fill="F7F8FB"/>
        <w:spacing w:line="360" w:lineRule="atLeast"/>
        <w:jc w:val="left"/>
        <w:rPr>
          <w:rFonts w:ascii="Arial" w:hAnsi="Arial" w:cs="Arial"/>
          <w:color w:val="2B2B2B"/>
          <w:kern w:val="0"/>
          <w:szCs w:val="21"/>
        </w:rPr>
      </w:pPr>
      <w:r w:rsidRPr="00733279">
        <w:rPr>
          <w:rFonts w:ascii="Arial" w:hAnsi="Arial" w:cs="Arial"/>
          <w:color w:val="000000"/>
          <w:kern w:val="0"/>
          <w:szCs w:val="21"/>
        </w:rPr>
        <w:t>      </w:t>
      </w:r>
      <w:r w:rsidRPr="00733279">
        <w:rPr>
          <w:rFonts w:ascii="Arial" w:hAnsi="Arial" w:cs="Arial"/>
          <w:color w:val="000000"/>
          <w:kern w:val="0"/>
          <w:szCs w:val="21"/>
        </w:rPr>
        <w:t>奶牛的真胃移位可发生在犊牛、育成牛、经产牛和公牛的任何生理阶段，但主要常见于产后</w:t>
      </w:r>
      <w:r w:rsidRPr="00733279">
        <w:rPr>
          <w:rFonts w:ascii="Arial" w:hAnsi="Arial" w:cs="Arial"/>
          <w:color w:val="000000"/>
          <w:kern w:val="0"/>
          <w:szCs w:val="21"/>
        </w:rPr>
        <w:t>6</w:t>
      </w:r>
      <w:r w:rsidRPr="00733279">
        <w:rPr>
          <w:rFonts w:ascii="Arial" w:hAnsi="Arial" w:cs="Arial"/>
          <w:color w:val="000000"/>
          <w:kern w:val="0"/>
          <w:szCs w:val="21"/>
        </w:rPr>
        <w:t>周内奶牛。目前学术界认可的原因如下：</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w:t>
      </w:r>
      <w:r w:rsidRPr="00733279">
        <w:rPr>
          <w:rFonts w:ascii="Arial" w:hAnsi="Arial" w:cs="Arial"/>
          <w:color w:val="000000"/>
          <w:kern w:val="0"/>
          <w:szCs w:val="21"/>
        </w:rPr>
        <w:t>1</w:t>
      </w:r>
      <w:r w:rsidRPr="00733279">
        <w:rPr>
          <w:rFonts w:ascii="Arial" w:hAnsi="Arial" w:cs="Arial"/>
          <w:color w:val="000000"/>
          <w:kern w:val="0"/>
          <w:szCs w:val="21"/>
        </w:rPr>
        <w:t>）产后摄入能产生挥发性脂肪酸的过多酸性饲料，如玉米青贮和玉米；</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w:t>
      </w:r>
      <w:r w:rsidRPr="00733279">
        <w:rPr>
          <w:rFonts w:ascii="Arial" w:hAnsi="Arial" w:cs="Arial"/>
          <w:color w:val="000000"/>
          <w:kern w:val="0"/>
          <w:szCs w:val="21"/>
        </w:rPr>
        <w:t>2</w:t>
      </w:r>
      <w:r w:rsidRPr="00733279">
        <w:rPr>
          <w:rFonts w:ascii="Arial" w:hAnsi="Arial" w:cs="Arial"/>
          <w:color w:val="000000"/>
          <w:kern w:val="0"/>
          <w:szCs w:val="21"/>
        </w:rPr>
        <w:t>）与产后低血钙症、酮血症、胎衣不下、子宫炎、乳房炎、难产、消化不良等等密切相关；</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w:t>
      </w:r>
      <w:r w:rsidRPr="00733279">
        <w:rPr>
          <w:rFonts w:ascii="Arial" w:hAnsi="Arial" w:cs="Arial"/>
          <w:color w:val="000000"/>
          <w:kern w:val="0"/>
          <w:szCs w:val="21"/>
        </w:rPr>
        <w:t>3</w:t>
      </w:r>
      <w:r w:rsidRPr="00733279">
        <w:rPr>
          <w:rFonts w:ascii="Arial" w:hAnsi="Arial" w:cs="Arial"/>
          <w:color w:val="000000"/>
          <w:kern w:val="0"/>
          <w:szCs w:val="21"/>
        </w:rPr>
        <w:t>）多年育种使腹腔容积增大（为能采食更多以满足更高产奶的营养需要），这使产后腹腔内空间相对增大，悬垂游离的真胃极易移位到左侧。</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Pr>
          <w:rFonts w:ascii="Arial" w:hAnsi="Arial" w:cs="Arial"/>
          <w:noProof/>
          <w:color w:val="2B2B2B"/>
          <w:kern w:val="0"/>
          <w:szCs w:val="21"/>
        </w:rPr>
        <w:lastRenderedPageBreak/>
        <w:drawing>
          <wp:inline distT="0" distB="0" distL="0" distR="0">
            <wp:extent cx="3181350" cy="2162175"/>
            <wp:effectExtent l="19050" t="0" r="0" b="0"/>
            <wp:docPr id="1" name="图片 1" descr="2009120909573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91209095733745"/>
                    <pic:cNvPicPr>
                      <a:picLocks noChangeAspect="1" noChangeArrowheads="1"/>
                    </pic:cNvPicPr>
                  </pic:nvPicPr>
                  <pic:blipFill>
                    <a:blip r:embed="rId6"/>
                    <a:srcRect/>
                    <a:stretch>
                      <a:fillRect/>
                    </a:stretch>
                  </pic:blipFill>
                  <pic:spPr bwMode="auto">
                    <a:xfrm>
                      <a:off x="0" y="0"/>
                      <a:ext cx="3181350" cy="2162175"/>
                    </a:xfrm>
                    <a:prstGeom prst="rect">
                      <a:avLst/>
                    </a:prstGeom>
                    <a:noFill/>
                    <a:ln w="9525">
                      <a:noFill/>
                      <a:miter lim="800000"/>
                      <a:headEnd/>
                      <a:tailEnd/>
                    </a:ln>
                  </pic:spPr>
                </pic:pic>
              </a:graphicData>
            </a:graphic>
          </wp:inline>
        </w:drawing>
      </w:r>
      <w:r w:rsidRPr="00733279">
        <w:rPr>
          <w:rFonts w:ascii="Arial" w:hAnsi="Arial" w:cs="Arial"/>
          <w:color w:val="2B2B2B"/>
          <w:kern w:val="0"/>
          <w:szCs w:val="21"/>
        </w:rPr>
        <w:t xml:space="preserve">  </w:t>
      </w:r>
      <w:r>
        <w:rPr>
          <w:rFonts w:ascii="Arial" w:hAnsi="Arial" w:cs="Arial"/>
          <w:noProof/>
          <w:color w:val="2B2B2B"/>
          <w:kern w:val="0"/>
          <w:szCs w:val="21"/>
        </w:rPr>
        <w:drawing>
          <wp:inline distT="0" distB="0" distL="0" distR="0">
            <wp:extent cx="3448050" cy="2152650"/>
            <wp:effectExtent l="19050" t="0" r="0" b="0"/>
            <wp:docPr id="2" name="图片 2" descr="2009120909583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91209095831977"/>
                    <pic:cNvPicPr>
                      <a:picLocks noChangeAspect="1" noChangeArrowheads="1"/>
                    </pic:cNvPicPr>
                  </pic:nvPicPr>
                  <pic:blipFill>
                    <a:blip r:embed="rId7"/>
                    <a:srcRect/>
                    <a:stretch>
                      <a:fillRect/>
                    </a:stretch>
                  </pic:blipFill>
                  <pic:spPr bwMode="auto">
                    <a:xfrm>
                      <a:off x="0" y="0"/>
                      <a:ext cx="3448050" cy="2152650"/>
                    </a:xfrm>
                    <a:prstGeom prst="rect">
                      <a:avLst/>
                    </a:prstGeom>
                    <a:noFill/>
                    <a:ln w="9525">
                      <a:noFill/>
                      <a:miter lim="800000"/>
                      <a:headEnd/>
                      <a:tailEnd/>
                    </a:ln>
                  </pic:spPr>
                </pic:pic>
              </a:graphicData>
            </a:graphic>
          </wp:inline>
        </w:drawing>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Pr>
          <w:rFonts w:ascii="Arial" w:hAnsi="Arial" w:cs="Arial"/>
          <w:noProof/>
          <w:color w:val="2B2B2B"/>
          <w:kern w:val="0"/>
          <w:szCs w:val="21"/>
        </w:rPr>
        <w:lastRenderedPageBreak/>
        <w:drawing>
          <wp:inline distT="0" distB="0" distL="0" distR="0">
            <wp:extent cx="3114675" cy="2486025"/>
            <wp:effectExtent l="19050" t="0" r="9525" b="0"/>
            <wp:docPr id="3" name="图片 3" descr="20091209100509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91209100509367"/>
                    <pic:cNvPicPr>
                      <a:picLocks noChangeAspect="1" noChangeArrowheads="1"/>
                    </pic:cNvPicPr>
                  </pic:nvPicPr>
                  <pic:blipFill>
                    <a:blip r:embed="rId8"/>
                    <a:srcRect/>
                    <a:stretch>
                      <a:fillRect/>
                    </a:stretch>
                  </pic:blipFill>
                  <pic:spPr bwMode="auto">
                    <a:xfrm>
                      <a:off x="0" y="0"/>
                      <a:ext cx="3114675" cy="2486025"/>
                    </a:xfrm>
                    <a:prstGeom prst="rect">
                      <a:avLst/>
                    </a:prstGeom>
                    <a:noFill/>
                    <a:ln w="9525">
                      <a:noFill/>
                      <a:miter lim="800000"/>
                      <a:headEnd/>
                      <a:tailEnd/>
                    </a:ln>
                  </pic:spPr>
                </pic:pic>
              </a:graphicData>
            </a:graphic>
          </wp:inline>
        </w:drawing>
      </w:r>
      <w:r>
        <w:rPr>
          <w:rFonts w:ascii="Arial" w:hAnsi="Arial" w:cs="Arial"/>
          <w:noProof/>
          <w:color w:val="2B2B2B"/>
          <w:kern w:val="0"/>
          <w:szCs w:val="21"/>
        </w:rPr>
        <w:drawing>
          <wp:inline distT="0" distB="0" distL="0" distR="0">
            <wp:extent cx="3276600" cy="2371725"/>
            <wp:effectExtent l="19050" t="0" r="0" b="0"/>
            <wp:docPr id="4" name="图片 4" descr="20091209100239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91209100239673"/>
                    <pic:cNvPicPr>
                      <a:picLocks noChangeAspect="1" noChangeArrowheads="1"/>
                    </pic:cNvPicPr>
                  </pic:nvPicPr>
                  <pic:blipFill>
                    <a:blip r:embed="rId9"/>
                    <a:srcRect/>
                    <a:stretch>
                      <a:fillRect/>
                    </a:stretch>
                  </pic:blipFill>
                  <pic:spPr bwMode="auto">
                    <a:xfrm>
                      <a:off x="0" y="0"/>
                      <a:ext cx="3276600" cy="2371725"/>
                    </a:xfrm>
                    <a:prstGeom prst="rect">
                      <a:avLst/>
                    </a:prstGeom>
                    <a:noFill/>
                    <a:ln w="9525">
                      <a:noFill/>
                      <a:miter lim="800000"/>
                      <a:headEnd/>
                      <a:tailEnd/>
                    </a:ln>
                  </pic:spPr>
                </pic:pic>
              </a:graphicData>
            </a:graphic>
          </wp:inline>
        </w:drawing>
      </w:r>
    </w:p>
    <w:p w:rsidR="00314F04" w:rsidRPr="00733279" w:rsidRDefault="00314F04" w:rsidP="00314F04">
      <w:pPr>
        <w:widowControl/>
        <w:shd w:val="clear" w:color="auto" w:fill="F7F8FB"/>
        <w:spacing w:line="360" w:lineRule="atLeast"/>
        <w:jc w:val="left"/>
        <w:rPr>
          <w:rFonts w:ascii="Arial" w:hAnsi="Arial" w:cs="Arial"/>
          <w:color w:val="2B2B2B"/>
          <w:kern w:val="0"/>
          <w:szCs w:val="21"/>
        </w:rPr>
      </w:pPr>
      <w:r w:rsidRPr="00733279">
        <w:rPr>
          <w:rFonts w:ascii="Arial" w:hAnsi="Arial" w:cs="Arial"/>
          <w:color w:val="000000"/>
          <w:kern w:val="0"/>
          <w:szCs w:val="21"/>
        </w:rPr>
        <w:t xml:space="preserve">       </w:t>
      </w:r>
      <w:r w:rsidRPr="00733279">
        <w:rPr>
          <w:rFonts w:ascii="Arial" w:hAnsi="Arial" w:cs="Arial"/>
          <w:color w:val="000000"/>
          <w:kern w:val="0"/>
          <w:szCs w:val="21"/>
        </w:rPr>
        <w:t>我个人从自己亲身实践和严密观察得出的真胃移位发病的真实原因极可能是：</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1)</w:t>
      </w:r>
      <w:r w:rsidRPr="00733279">
        <w:rPr>
          <w:rFonts w:ascii="Arial" w:hAnsi="Arial" w:cs="Arial"/>
          <w:color w:val="000000"/>
          <w:kern w:val="0"/>
          <w:szCs w:val="21"/>
        </w:rPr>
        <w:t>任何原因导致产后奶牛少食或采食不积极；</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2)</w:t>
      </w:r>
      <w:r w:rsidRPr="00733279">
        <w:rPr>
          <w:rFonts w:ascii="Arial" w:hAnsi="Arial" w:cs="Arial"/>
          <w:color w:val="000000"/>
          <w:kern w:val="0"/>
          <w:szCs w:val="21"/>
        </w:rPr>
        <w:t>分娩所致的过度疼痛和极度不舒适；</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3)</w:t>
      </w:r>
      <w:r w:rsidRPr="00733279">
        <w:rPr>
          <w:rFonts w:ascii="Arial" w:hAnsi="Arial" w:cs="Arial"/>
          <w:color w:val="000000"/>
          <w:kern w:val="0"/>
          <w:szCs w:val="21"/>
        </w:rPr>
        <w:t>牛床设计或管理失当使奶牛取右侧躺卧姿势。</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2B2B2B"/>
          <w:kern w:val="0"/>
          <w:szCs w:val="21"/>
        </w:rPr>
        <w:t> </w:t>
      </w:r>
      <w:r w:rsidRPr="00733279">
        <w:rPr>
          <w:rFonts w:ascii="Arial" w:hAnsi="Arial" w:cs="Arial"/>
          <w:color w:val="000000"/>
          <w:kern w:val="0"/>
          <w:szCs w:val="21"/>
        </w:rPr>
        <w:t>真胃移位临床分为左移位和右移位，我对左移位建立诊断常用的简易指征如下：</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1)</w:t>
      </w:r>
      <w:r w:rsidRPr="00733279">
        <w:rPr>
          <w:rFonts w:ascii="Arial" w:hAnsi="Arial" w:cs="Arial"/>
          <w:color w:val="000000"/>
          <w:kern w:val="0"/>
          <w:szCs w:val="21"/>
        </w:rPr>
        <w:t>采食差，漠视精料，偶尔衔吃几口长草；</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2)</w:t>
      </w:r>
      <w:r w:rsidRPr="00733279">
        <w:rPr>
          <w:rFonts w:ascii="Arial" w:hAnsi="Arial" w:cs="Arial"/>
          <w:color w:val="000000"/>
          <w:kern w:val="0"/>
          <w:szCs w:val="21"/>
        </w:rPr>
        <w:t>精神沉郁，反应迟钝，表情冷淡，中度脱水；</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3)</w:t>
      </w:r>
      <w:r w:rsidRPr="00733279">
        <w:rPr>
          <w:rFonts w:ascii="Arial" w:hAnsi="Arial" w:cs="Arial"/>
          <w:color w:val="000000"/>
          <w:kern w:val="0"/>
          <w:szCs w:val="21"/>
        </w:rPr>
        <w:t>奶量下降</w:t>
      </w:r>
      <w:r w:rsidRPr="00733279">
        <w:rPr>
          <w:rFonts w:ascii="Arial" w:hAnsi="Arial" w:cs="Arial"/>
          <w:color w:val="000000"/>
          <w:kern w:val="0"/>
          <w:szCs w:val="21"/>
        </w:rPr>
        <w:t>30-50%</w:t>
      </w:r>
      <w:r w:rsidRPr="00733279">
        <w:rPr>
          <w:rFonts w:ascii="Arial" w:hAnsi="Arial" w:cs="Arial"/>
          <w:color w:val="000000"/>
          <w:kern w:val="0"/>
          <w:szCs w:val="21"/>
        </w:rPr>
        <w:t>，用酮病试纸条检测奶样呈强阳性。</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4)</w:t>
      </w:r>
      <w:r w:rsidRPr="00733279">
        <w:rPr>
          <w:rFonts w:ascii="Arial" w:hAnsi="Arial" w:cs="Arial"/>
          <w:color w:val="000000"/>
          <w:kern w:val="0"/>
          <w:szCs w:val="21"/>
        </w:rPr>
        <w:t>以左手掌压挤患牛左膁窝，弹性较强并触摸不到瘤胃，这是因为发生移位的膨大真胃将瘤胃推挤到了腹腔右侧，膨大的真胃如一个圆球夹在瘤胃和左腹壁之间。</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5)</w:t>
      </w:r>
      <w:r w:rsidRPr="00733279">
        <w:rPr>
          <w:rFonts w:ascii="Arial" w:hAnsi="Arial" w:cs="Arial"/>
          <w:color w:val="000000"/>
          <w:kern w:val="0"/>
          <w:szCs w:val="21"/>
        </w:rPr>
        <w:t>从患牛正后侧望视，可发见左胸廓明显隆起。</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6)</w:t>
      </w:r>
      <w:r w:rsidRPr="00733279">
        <w:rPr>
          <w:rFonts w:ascii="Arial" w:hAnsi="Arial" w:cs="Arial"/>
          <w:color w:val="000000"/>
          <w:kern w:val="0"/>
          <w:szCs w:val="21"/>
        </w:rPr>
        <w:t>无粪便排出或偶有稀薄粪便排出。</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7)</w:t>
      </w:r>
      <w:r w:rsidRPr="00733279">
        <w:rPr>
          <w:rFonts w:ascii="Arial" w:hAnsi="Arial" w:cs="Arial"/>
          <w:color w:val="000000"/>
          <w:kern w:val="0"/>
          <w:szCs w:val="21"/>
        </w:rPr>
        <w:t>最重要的是在真胃变移到左胸廓和左腹腔的对应区域，用听诊器并伴以手指弹叩，可清晰地听到如同以金属轻碰钢管发出的声音（钢管音），或以小木棒轻敲空瓮得到的声音（空瓮声）。</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  8)</w:t>
      </w:r>
      <w:r w:rsidRPr="00733279">
        <w:rPr>
          <w:rFonts w:ascii="Arial" w:hAnsi="Arial" w:cs="Arial"/>
          <w:color w:val="000000"/>
          <w:kern w:val="0"/>
          <w:szCs w:val="21"/>
        </w:rPr>
        <w:t>在左胸廓和左腹腔听到钢管音或空瓮声十有八九可以初诊为真胃左移位，但不一定</w:t>
      </w:r>
      <w:r w:rsidRPr="00733279">
        <w:rPr>
          <w:rFonts w:ascii="Arial" w:hAnsi="Arial" w:cs="Arial"/>
          <w:color w:val="000000"/>
          <w:kern w:val="0"/>
          <w:szCs w:val="21"/>
        </w:rPr>
        <w:t>100%</w:t>
      </w:r>
      <w:r w:rsidRPr="00733279">
        <w:rPr>
          <w:rFonts w:ascii="Arial" w:hAnsi="Arial" w:cs="Arial"/>
          <w:color w:val="000000"/>
          <w:kern w:val="0"/>
          <w:szCs w:val="21"/>
        </w:rPr>
        <w:t>正确。应注意与迷走神经损伤症、肠梗阻、真胃阻塞、食道损伤或阻塞、瘤胃鼓气、</w:t>
      </w:r>
      <w:r w:rsidRPr="00733279">
        <w:rPr>
          <w:rFonts w:ascii="Arial" w:hAnsi="Arial" w:cs="Arial"/>
          <w:color w:val="000000"/>
          <w:kern w:val="0"/>
          <w:szCs w:val="21"/>
        </w:rPr>
        <w:lastRenderedPageBreak/>
        <w:t>局部腹膜炎、瘤胃萎陷、气腹症等等做鉴别诊断，因为在这些患牛的这些区域也可同样听到钢管音或空瓮声。限于篇幅，此处不赘述鉴别诊断。</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2B2B2B"/>
          <w:kern w:val="0"/>
          <w:szCs w:val="21"/>
        </w:rPr>
        <w:t> </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我对右移位建立诊断常用的简易指征如下：</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w:t>
      </w:r>
      <w:r w:rsidRPr="00733279">
        <w:rPr>
          <w:rFonts w:ascii="Arial" w:hAnsi="Arial" w:cs="Arial"/>
          <w:color w:val="000000"/>
          <w:kern w:val="0"/>
          <w:szCs w:val="21"/>
        </w:rPr>
        <w:t>病势特别危重。</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2)</w:t>
      </w:r>
      <w:r w:rsidRPr="00733279">
        <w:rPr>
          <w:rFonts w:ascii="Arial" w:hAnsi="Arial" w:cs="Arial"/>
          <w:color w:val="000000"/>
          <w:kern w:val="0"/>
          <w:szCs w:val="21"/>
        </w:rPr>
        <w:t>自右髋结节延至右第八肋骨的胸腹廓有嘹亮的钢管音或空瓮声。</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3)</w:t>
      </w:r>
      <w:r w:rsidRPr="00733279">
        <w:rPr>
          <w:rFonts w:ascii="Arial" w:hAnsi="Arial" w:cs="Arial"/>
          <w:color w:val="000000"/>
          <w:kern w:val="0"/>
          <w:szCs w:val="21"/>
        </w:rPr>
        <w:t>在上述区域听到钢管音或空瓮声十有八九可以初诊为真胃右移位，但不一定</w:t>
      </w:r>
      <w:r w:rsidRPr="00733279">
        <w:rPr>
          <w:rFonts w:ascii="Arial" w:hAnsi="Arial" w:cs="Arial"/>
          <w:color w:val="000000"/>
          <w:kern w:val="0"/>
          <w:szCs w:val="21"/>
        </w:rPr>
        <w:t>100%</w:t>
      </w:r>
      <w:r w:rsidRPr="00733279">
        <w:rPr>
          <w:rFonts w:ascii="Arial" w:hAnsi="Arial" w:cs="Arial"/>
          <w:color w:val="000000"/>
          <w:kern w:val="0"/>
          <w:szCs w:val="21"/>
        </w:rPr>
        <w:t>正确。应注意与盲肠膨胀、盲肠扭转、结肠阻塞、结肠膨胀、十二指肠膨胀等等做鉴别诊断，因为在这些患牛的这些区域也可同样听到钢管音或空瓮声。</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2B2B2B"/>
          <w:kern w:val="0"/>
          <w:szCs w:val="21"/>
        </w:rPr>
        <w:t> </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000000"/>
          <w:kern w:val="0"/>
          <w:szCs w:val="21"/>
        </w:rPr>
        <w:t>对于初次接触奶牛真胃移位的读者来说，鉴别诊断有一定难度，但就真正的左移位和右移位而言，只要掌握住要点，及时准确做出诊断是不难的。我通过望一眼、摸一下（膁窝）、读一数（奶量）、听叩几下，大概在</w:t>
      </w:r>
      <w:r w:rsidRPr="00733279">
        <w:rPr>
          <w:rFonts w:ascii="Arial" w:hAnsi="Arial" w:cs="Arial"/>
          <w:color w:val="000000"/>
          <w:kern w:val="0"/>
          <w:szCs w:val="21"/>
        </w:rPr>
        <w:t>5-10</w:t>
      </w:r>
      <w:r w:rsidRPr="00733279">
        <w:rPr>
          <w:rFonts w:ascii="Arial" w:hAnsi="Arial" w:cs="Arial"/>
          <w:color w:val="000000"/>
          <w:kern w:val="0"/>
          <w:szCs w:val="21"/>
        </w:rPr>
        <w:t>秒就能做出诊断。</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000000"/>
          <w:kern w:val="0"/>
          <w:szCs w:val="21"/>
        </w:rPr>
        <w:t>对左移位可采取保守疗法和手术疗法。保守疗法涉及在地面翻转患牛和短细笺纽扣钉样缝合术（</w:t>
      </w:r>
      <w:r w:rsidRPr="00733279">
        <w:rPr>
          <w:rFonts w:ascii="Arial" w:hAnsi="Arial" w:cs="Arial"/>
          <w:color w:val="2B2B2B"/>
          <w:kern w:val="0"/>
          <w:sz w:val="20"/>
          <w:szCs w:val="20"/>
        </w:rPr>
        <w:t>toggle-pin suture</w:t>
      </w:r>
      <w:r w:rsidRPr="00733279">
        <w:rPr>
          <w:rFonts w:ascii="Arial" w:hAnsi="Arial" w:cs="Arial"/>
          <w:color w:val="2B2B2B"/>
          <w:kern w:val="0"/>
          <w:sz w:val="20"/>
          <w:szCs w:val="20"/>
        </w:rPr>
        <w:t>），</w:t>
      </w:r>
      <w:r w:rsidRPr="00733279">
        <w:rPr>
          <w:rFonts w:ascii="Arial" w:hAnsi="Arial" w:cs="Arial"/>
          <w:color w:val="2B2B2B"/>
          <w:kern w:val="0"/>
          <w:szCs w:val="21"/>
        </w:rPr>
        <w:t>该方法是由美国</w:t>
      </w:r>
      <w:r w:rsidRPr="00733279">
        <w:rPr>
          <w:rFonts w:ascii="Arial" w:hAnsi="Arial" w:cs="Arial"/>
          <w:color w:val="2B2B2B"/>
          <w:kern w:val="0"/>
          <w:szCs w:val="21"/>
        </w:rPr>
        <w:t>Bartlett</w:t>
      </w:r>
      <w:r w:rsidRPr="00733279">
        <w:rPr>
          <w:rFonts w:ascii="Arial" w:hAnsi="Arial" w:cs="Arial"/>
          <w:color w:val="2B2B2B"/>
          <w:kern w:val="0"/>
          <w:szCs w:val="21"/>
        </w:rPr>
        <w:t>教授于</w:t>
      </w:r>
      <w:r w:rsidRPr="00733279">
        <w:rPr>
          <w:rFonts w:ascii="Arial" w:hAnsi="Arial" w:cs="Arial"/>
          <w:color w:val="2B2B2B"/>
          <w:kern w:val="0"/>
          <w:szCs w:val="21"/>
        </w:rPr>
        <w:t>1995</w:t>
      </w:r>
      <w:r w:rsidRPr="00733279">
        <w:rPr>
          <w:rFonts w:ascii="Arial" w:hAnsi="Arial" w:cs="Arial"/>
          <w:color w:val="2B2B2B"/>
          <w:kern w:val="0"/>
          <w:szCs w:val="21"/>
        </w:rPr>
        <w:t>年首先使用，这种方法需要特殊的</w:t>
      </w:r>
      <w:r w:rsidRPr="00733279">
        <w:rPr>
          <w:rFonts w:ascii="Arial" w:hAnsi="Arial" w:cs="Arial"/>
          <w:color w:val="000000"/>
          <w:kern w:val="0"/>
          <w:szCs w:val="21"/>
        </w:rPr>
        <w:t>短细笺纽扣钉和套管针，但成本低，所需时间短（</w:t>
      </w:r>
      <w:r w:rsidRPr="00733279">
        <w:rPr>
          <w:rFonts w:ascii="Arial" w:hAnsi="Arial" w:cs="Arial"/>
          <w:color w:val="000000"/>
          <w:kern w:val="0"/>
          <w:szCs w:val="21"/>
        </w:rPr>
        <w:t>10</w:t>
      </w:r>
      <w:r w:rsidRPr="00733279">
        <w:rPr>
          <w:rFonts w:ascii="Arial" w:hAnsi="Arial" w:cs="Arial"/>
          <w:color w:val="000000"/>
          <w:kern w:val="0"/>
          <w:szCs w:val="21"/>
        </w:rPr>
        <w:t>分钟左右），治愈率高（</w:t>
      </w:r>
      <w:r w:rsidRPr="00733279">
        <w:rPr>
          <w:rFonts w:ascii="Arial" w:hAnsi="Arial" w:cs="Arial"/>
          <w:color w:val="000000"/>
          <w:kern w:val="0"/>
          <w:szCs w:val="21"/>
        </w:rPr>
        <w:t>80%</w:t>
      </w:r>
      <w:r w:rsidRPr="00733279">
        <w:rPr>
          <w:rFonts w:ascii="Arial" w:hAnsi="Arial" w:cs="Arial"/>
          <w:color w:val="000000"/>
          <w:kern w:val="0"/>
          <w:szCs w:val="21"/>
        </w:rPr>
        <w:t>以上），我本人建议应首先使用。由于</w:t>
      </w:r>
      <w:r w:rsidRPr="00733279">
        <w:rPr>
          <w:rFonts w:ascii="Arial" w:hAnsi="Arial" w:cs="Arial"/>
          <w:color w:val="2B2B2B"/>
          <w:kern w:val="0"/>
          <w:szCs w:val="21"/>
        </w:rPr>
        <w:t>我国目前似乎尚未见采用，如有读者感兴趣，我以后可以专门详细介绍。本文着重介绍左移位的手术疗法。至于右移位，没有任何选择，必须立即施行手术疗法。</w:t>
      </w:r>
    </w:p>
    <w:tbl>
      <w:tblPr>
        <w:tblW w:w="3000" w:type="dxa"/>
        <w:tblBorders>
          <w:top w:val="single" w:sz="6" w:space="0" w:color="A8DAF8"/>
          <w:left w:val="single" w:sz="6" w:space="0" w:color="A8DAF8"/>
          <w:bottom w:val="single" w:sz="6" w:space="0" w:color="A8DAF8"/>
          <w:right w:val="single" w:sz="6" w:space="0" w:color="A8DAF8"/>
        </w:tblBorders>
        <w:tblCellMar>
          <w:top w:w="15" w:type="dxa"/>
          <w:left w:w="15" w:type="dxa"/>
          <w:bottom w:w="15" w:type="dxa"/>
          <w:right w:w="15" w:type="dxa"/>
        </w:tblCellMar>
        <w:tblLook w:val="0000"/>
      </w:tblPr>
      <w:tblGrid>
        <w:gridCol w:w="4076"/>
        <w:gridCol w:w="4380"/>
      </w:tblGrid>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1</w:t>
            </w:r>
            <w:r w:rsidRPr="00733279">
              <w:rPr>
                <w:rFonts w:ascii="Arial" w:hAnsi="Arial" w:cs="Arial"/>
                <w:b/>
                <w:bCs/>
                <w:color w:val="828282"/>
                <w:kern w:val="0"/>
                <w:sz w:val="18"/>
              </w:rPr>
              <w:t>、</w:t>
            </w:r>
            <w:r w:rsidRPr="00733279">
              <w:rPr>
                <w:rFonts w:ascii="Arial" w:hAnsi="Arial" w:cs="Arial"/>
                <w:b/>
                <w:bCs/>
                <w:color w:val="828282"/>
                <w:kern w:val="0"/>
                <w:sz w:val="18"/>
              </w:rPr>
              <w:t> </w:t>
            </w:r>
            <w:r w:rsidRPr="00733279">
              <w:rPr>
                <w:rFonts w:ascii="Arial" w:hAnsi="Arial" w:cs="Arial"/>
                <w:b/>
                <w:bCs/>
                <w:color w:val="2B2B2B"/>
                <w:kern w:val="0"/>
                <w:sz w:val="18"/>
              </w:rPr>
              <w:t>叩诊和术部严密消毒后，尾静脉注射</w:t>
            </w:r>
            <w:r w:rsidRPr="00733279">
              <w:rPr>
                <w:rFonts w:ascii="Arial" w:hAnsi="Arial" w:cs="Arial"/>
                <w:b/>
                <w:bCs/>
                <w:color w:val="2B2B2B"/>
                <w:kern w:val="0"/>
                <w:sz w:val="18"/>
              </w:rPr>
              <w:t>0.5-1.0</w:t>
            </w:r>
            <w:r w:rsidRPr="00733279">
              <w:rPr>
                <w:rFonts w:ascii="Arial" w:hAnsi="Arial" w:cs="Arial"/>
                <w:b/>
                <w:bCs/>
                <w:color w:val="2B2B2B"/>
                <w:kern w:val="0"/>
                <w:sz w:val="18"/>
              </w:rPr>
              <w:t>毫升静松灵（</w:t>
            </w:r>
            <w:r w:rsidRPr="00733279">
              <w:rPr>
                <w:rFonts w:ascii="Arial" w:hAnsi="Arial" w:cs="Arial"/>
                <w:b/>
                <w:bCs/>
                <w:color w:val="2B2B2B"/>
                <w:kern w:val="0"/>
                <w:sz w:val="18"/>
              </w:rPr>
              <w:t>100</w:t>
            </w:r>
            <w:r w:rsidRPr="00733279">
              <w:rPr>
                <w:rFonts w:ascii="Arial" w:hAnsi="Arial" w:cs="Arial"/>
                <w:b/>
                <w:bCs/>
                <w:color w:val="2B2B2B"/>
                <w:kern w:val="0"/>
                <w:sz w:val="18"/>
              </w:rPr>
              <w:t>毫克</w:t>
            </w:r>
            <w:r w:rsidRPr="00733279">
              <w:rPr>
                <w:rFonts w:ascii="Arial" w:hAnsi="Arial" w:cs="Arial"/>
                <w:b/>
                <w:bCs/>
                <w:color w:val="2B2B2B"/>
                <w:kern w:val="0"/>
                <w:sz w:val="18"/>
              </w:rPr>
              <w:t>/</w:t>
            </w:r>
            <w:r w:rsidRPr="00733279">
              <w:rPr>
                <w:rFonts w:ascii="Arial" w:hAnsi="Arial" w:cs="Arial"/>
                <w:b/>
                <w:bCs/>
                <w:color w:val="2B2B2B"/>
                <w:kern w:val="0"/>
                <w:sz w:val="18"/>
              </w:rPr>
              <w:t>毫升），做全身轻度麻醉。</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2</w:t>
            </w:r>
            <w:r w:rsidRPr="00733279">
              <w:rPr>
                <w:rFonts w:ascii="Arial" w:hAnsi="Arial" w:cs="Arial"/>
                <w:b/>
                <w:bCs/>
                <w:color w:val="828282"/>
                <w:kern w:val="0"/>
                <w:sz w:val="18"/>
              </w:rPr>
              <w:t>、</w:t>
            </w:r>
            <w:r w:rsidRPr="00733279">
              <w:rPr>
                <w:rFonts w:ascii="Arial" w:hAnsi="Arial" w:cs="Arial"/>
                <w:b/>
                <w:bCs/>
                <w:color w:val="2B2B2B"/>
                <w:kern w:val="0"/>
                <w:sz w:val="18"/>
              </w:rPr>
              <w:t>在右腹壁第二腰椎横突下</w:t>
            </w:r>
            <w:r w:rsidRPr="00733279">
              <w:rPr>
                <w:rFonts w:ascii="Arial" w:hAnsi="Arial" w:cs="Arial"/>
                <w:b/>
                <w:bCs/>
                <w:color w:val="2B2B2B"/>
                <w:kern w:val="0"/>
                <w:sz w:val="18"/>
              </w:rPr>
              <w:t>10</w:t>
            </w:r>
            <w:r w:rsidRPr="00733279">
              <w:rPr>
                <w:rFonts w:ascii="Arial" w:hAnsi="Arial" w:cs="Arial"/>
                <w:b/>
                <w:bCs/>
                <w:color w:val="2B2B2B"/>
                <w:kern w:val="0"/>
                <w:sz w:val="18"/>
              </w:rPr>
              <w:t>厘米最后肋骨后</w:t>
            </w:r>
            <w:r w:rsidRPr="00733279">
              <w:rPr>
                <w:rFonts w:ascii="Arial" w:hAnsi="Arial" w:cs="Arial"/>
                <w:b/>
                <w:bCs/>
                <w:color w:val="2B2B2B"/>
                <w:kern w:val="0"/>
                <w:sz w:val="18"/>
              </w:rPr>
              <w:t>4</w:t>
            </w:r>
            <w:r w:rsidRPr="00733279">
              <w:rPr>
                <w:rFonts w:ascii="Arial" w:hAnsi="Arial" w:cs="Arial"/>
                <w:b/>
                <w:bCs/>
                <w:color w:val="2B2B2B"/>
                <w:kern w:val="0"/>
                <w:sz w:val="18"/>
              </w:rPr>
              <w:t>厘米处做一与最后肋骨平行的</w:t>
            </w:r>
            <w:r w:rsidRPr="00733279">
              <w:rPr>
                <w:rFonts w:ascii="Arial" w:hAnsi="Arial" w:cs="Arial"/>
                <w:b/>
                <w:bCs/>
                <w:color w:val="2B2B2B"/>
                <w:kern w:val="0"/>
                <w:sz w:val="18"/>
              </w:rPr>
              <w:t>15</w:t>
            </w:r>
            <w:r w:rsidRPr="00733279">
              <w:rPr>
                <w:rFonts w:ascii="Arial" w:hAnsi="Arial" w:cs="Arial"/>
                <w:b/>
                <w:bCs/>
                <w:color w:val="2B2B2B"/>
                <w:kern w:val="0"/>
                <w:sz w:val="18"/>
              </w:rPr>
              <w:t>厘米长切口。</w:t>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drawing>
                <wp:inline distT="0" distB="0" distL="0" distR="0">
                  <wp:extent cx="3171825" cy="2505075"/>
                  <wp:effectExtent l="19050" t="0" r="9525" b="0"/>
                  <wp:docPr id="5" name="图片 5" descr="2009120910232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091209102320017"/>
                          <pic:cNvPicPr>
                            <a:picLocks noChangeAspect="1" noChangeArrowheads="1"/>
                          </pic:cNvPicPr>
                        </pic:nvPicPr>
                        <pic:blipFill>
                          <a:blip r:embed="rId10"/>
                          <a:srcRect/>
                          <a:stretch>
                            <a:fillRect/>
                          </a:stretch>
                        </pic:blipFill>
                        <pic:spPr bwMode="auto">
                          <a:xfrm>
                            <a:off x="0" y="0"/>
                            <a:ext cx="3171825" cy="2505075"/>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drawing>
                <wp:inline distT="0" distB="0" distL="0" distR="0">
                  <wp:extent cx="3419475" cy="2514600"/>
                  <wp:effectExtent l="19050" t="0" r="9525" b="0"/>
                  <wp:docPr id="6" name="图片 6" descr="2009120910233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091209102332575"/>
                          <pic:cNvPicPr>
                            <a:picLocks noChangeAspect="1" noChangeArrowheads="1"/>
                          </pic:cNvPicPr>
                        </pic:nvPicPr>
                        <pic:blipFill>
                          <a:blip r:embed="rId11"/>
                          <a:srcRect/>
                          <a:stretch>
                            <a:fillRect/>
                          </a:stretch>
                        </pic:blipFill>
                        <pic:spPr bwMode="auto">
                          <a:xfrm>
                            <a:off x="0" y="0"/>
                            <a:ext cx="3419475" cy="2514600"/>
                          </a:xfrm>
                          <a:prstGeom prst="rect">
                            <a:avLst/>
                          </a:prstGeom>
                          <a:noFill/>
                          <a:ln w="9525">
                            <a:noFill/>
                            <a:miter lim="800000"/>
                            <a:headEnd/>
                            <a:tailEnd/>
                          </a:ln>
                        </pic:spPr>
                      </pic:pic>
                    </a:graphicData>
                  </a:graphic>
                </wp:inline>
              </w:drawing>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3</w:t>
            </w:r>
            <w:r w:rsidRPr="00733279">
              <w:rPr>
                <w:rFonts w:ascii="Arial" w:hAnsi="Arial" w:cs="Arial"/>
                <w:b/>
                <w:bCs/>
                <w:color w:val="828282"/>
                <w:kern w:val="0"/>
                <w:sz w:val="18"/>
              </w:rPr>
              <w:t>、</w:t>
            </w:r>
            <w:r w:rsidRPr="00733279">
              <w:rPr>
                <w:rFonts w:ascii="Arial" w:hAnsi="Arial" w:cs="Arial"/>
                <w:b/>
                <w:bCs/>
                <w:color w:val="2B2B2B"/>
                <w:kern w:val="0"/>
                <w:sz w:val="18"/>
              </w:rPr>
              <w:t>左手臂进入腹腔矫正真胃移位。</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4</w:t>
            </w:r>
            <w:r w:rsidRPr="00733279">
              <w:rPr>
                <w:rFonts w:ascii="Arial" w:hAnsi="Arial" w:cs="Arial"/>
                <w:b/>
                <w:bCs/>
                <w:color w:val="828282"/>
                <w:kern w:val="0"/>
                <w:sz w:val="18"/>
              </w:rPr>
              <w:t>、</w:t>
            </w:r>
            <w:r w:rsidRPr="00733279">
              <w:rPr>
                <w:rFonts w:ascii="Arial" w:hAnsi="Arial" w:cs="Arial"/>
                <w:b/>
                <w:bCs/>
                <w:color w:val="2B2B2B"/>
                <w:kern w:val="0"/>
                <w:sz w:val="18"/>
              </w:rPr>
              <w:t>示真胃幽门部</w:t>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lastRenderedPageBreak/>
              <w:drawing>
                <wp:inline distT="0" distB="0" distL="0" distR="0">
                  <wp:extent cx="2924175" cy="2514600"/>
                  <wp:effectExtent l="19050" t="0" r="9525" b="0"/>
                  <wp:docPr id="7" name="图片 7" descr="20091209102420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0091209102420727"/>
                          <pic:cNvPicPr>
                            <a:picLocks noChangeAspect="1" noChangeArrowheads="1"/>
                          </pic:cNvPicPr>
                        </pic:nvPicPr>
                        <pic:blipFill>
                          <a:blip r:embed="rId12"/>
                          <a:srcRect/>
                          <a:stretch>
                            <a:fillRect/>
                          </a:stretch>
                        </pic:blipFill>
                        <pic:spPr bwMode="auto">
                          <a:xfrm>
                            <a:off x="0" y="0"/>
                            <a:ext cx="2924175" cy="2514600"/>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drawing>
                <wp:inline distT="0" distB="0" distL="0" distR="0">
                  <wp:extent cx="3333750" cy="2438400"/>
                  <wp:effectExtent l="19050" t="0" r="0" b="0"/>
                  <wp:docPr id="8" name="图片 8" descr="2009120910281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091209102814285"/>
                          <pic:cNvPicPr>
                            <a:picLocks noChangeAspect="1" noChangeArrowheads="1"/>
                          </pic:cNvPicPr>
                        </pic:nvPicPr>
                        <pic:blipFill>
                          <a:blip r:embed="rId13"/>
                          <a:srcRect/>
                          <a:stretch>
                            <a:fillRect/>
                          </a:stretch>
                        </pic:blipFill>
                        <pic:spPr bwMode="auto">
                          <a:xfrm>
                            <a:off x="0" y="0"/>
                            <a:ext cx="3333750" cy="2438400"/>
                          </a:xfrm>
                          <a:prstGeom prst="rect">
                            <a:avLst/>
                          </a:prstGeom>
                          <a:noFill/>
                          <a:ln w="9525">
                            <a:noFill/>
                            <a:miter lim="800000"/>
                            <a:headEnd/>
                            <a:tailEnd/>
                          </a:ln>
                        </pic:spPr>
                      </pic:pic>
                    </a:graphicData>
                  </a:graphic>
                </wp:inline>
              </w:drawing>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5</w:t>
            </w:r>
            <w:r w:rsidRPr="00733279">
              <w:rPr>
                <w:rFonts w:ascii="Arial" w:hAnsi="Arial" w:cs="Arial"/>
                <w:b/>
                <w:bCs/>
                <w:color w:val="828282"/>
                <w:kern w:val="0"/>
                <w:sz w:val="18"/>
              </w:rPr>
              <w:t>、</w:t>
            </w:r>
            <w:r w:rsidRPr="00733279">
              <w:rPr>
                <w:rFonts w:ascii="Arial" w:hAnsi="Arial" w:cs="Arial"/>
                <w:b/>
                <w:bCs/>
                <w:color w:val="2B2B2B"/>
                <w:kern w:val="0"/>
                <w:sz w:val="18"/>
              </w:rPr>
              <w:t>闭合腹膜腔</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6</w:t>
            </w:r>
            <w:r w:rsidRPr="00733279">
              <w:rPr>
                <w:rFonts w:ascii="Arial" w:hAnsi="Arial" w:cs="Arial"/>
                <w:b/>
                <w:bCs/>
                <w:color w:val="828282"/>
                <w:kern w:val="0"/>
                <w:sz w:val="18"/>
              </w:rPr>
              <w:t>、</w:t>
            </w:r>
            <w:r w:rsidRPr="00733279">
              <w:rPr>
                <w:rFonts w:ascii="Arial" w:hAnsi="Arial" w:cs="Arial"/>
                <w:b/>
                <w:bCs/>
                <w:color w:val="2B2B2B"/>
                <w:kern w:val="0"/>
                <w:sz w:val="18"/>
              </w:rPr>
              <w:t>缝合肌肉层</w:t>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drawing>
                <wp:inline distT="0" distB="0" distL="0" distR="0">
                  <wp:extent cx="2962275" cy="2305050"/>
                  <wp:effectExtent l="19050" t="0" r="9525" b="0"/>
                  <wp:docPr id="9" name="图片 9" descr="2009120910283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0091209102836611"/>
                          <pic:cNvPicPr>
                            <a:picLocks noChangeAspect="1" noChangeArrowheads="1"/>
                          </pic:cNvPicPr>
                        </pic:nvPicPr>
                        <pic:blipFill>
                          <a:blip r:embed="rId14"/>
                          <a:srcRect/>
                          <a:stretch>
                            <a:fillRect/>
                          </a:stretch>
                        </pic:blipFill>
                        <pic:spPr bwMode="auto">
                          <a:xfrm>
                            <a:off x="0" y="0"/>
                            <a:ext cx="2962275" cy="2305050"/>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b/>
                <w:bCs/>
                <w:noProof/>
                <w:color w:val="828282"/>
                <w:kern w:val="0"/>
                <w:sz w:val="18"/>
                <w:szCs w:val="18"/>
              </w:rPr>
              <w:drawing>
                <wp:inline distT="0" distB="0" distL="0" distR="0">
                  <wp:extent cx="3000375" cy="2295525"/>
                  <wp:effectExtent l="19050" t="0" r="9525" b="0"/>
                  <wp:docPr id="10" name="图片 10" descr="2009120910311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091209103112177"/>
                          <pic:cNvPicPr>
                            <a:picLocks noChangeAspect="1" noChangeArrowheads="1"/>
                          </pic:cNvPicPr>
                        </pic:nvPicPr>
                        <pic:blipFill>
                          <a:blip r:embed="rId15"/>
                          <a:srcRect/>
                          <a:stretch>
                            <a:fillRect/>
                          </a:stretch>
                        </pic:blipFill>
                        <pic:spPr bwMode="auto">
                          <a:xfrm>
                            <a:off x="0" y="0"/>
                            <a:ext cx="3000375" cy="2295525"/>
                          </a:xfrm>
                          <a:prstGeom prst="rect">
                            <a:avLst/>
                          </a:prstGeom>
                          <a:noFill/>
                          <a:ln w="9525">
                            <a:noFill/>
                            <a:miter lim="800000"/>
                            <a:headEnd/>
                            <a:tailEnd/>
                          </a:ln>
                        </pic:spPr>
                      </pic:pic>
                    </a:graphicData>
                  </a:graphic>
                </wp:inline>
              </w:drawing>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7</w:t>
            </w:r>
            <w:r w:rsidRPr="00733279">
              <w:rPr>
                <w:rFonts w:ascii="Arial" w:hAnsi="Arial" w:cs="Arial"/>
                <w:b/>
                <w:bCs/>
                <w:color w:val="828282"/>
                <w:kern w:val="0"/>
                <w:sz w:val="18"/>
              </w:rPr>
              <w:t>、</w:t>
            </w:r>
            <w:r w:rsidRPr="00733279">
              <w:rPr>
                <w:rFonts w:ascii="Arial" w:hAnsi="Arial" w:cs="Arial"/>
                <w:b/>
                <w:bCs/>
                <w:color w:val="2B2B2B"/>
                <w:kern w:val="0"/>
                <w:sz w:val="18"/>
              </w:rPr>
              <w:t>缝合皮肤切口</w:t>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sidRPr="00733279">
              <w:rPr>
                <w:rFonts w:ascii="Arial" w:hAnsi="Arial" w:cs="Arial"/>
                <w:b/>
                <w:bCs/>
                <w:color w:val="828282"/>
                <w:kern w:val="0"/>
                <w:sz w:val="18"/>
              </w:rPr>
              <w:t> 8</w:t>
            </w:r>
            <w:r w:rsidRPr="00733279">
              <w:rPr>
                <w:rFonts w:ascii="Arial" w:hAnsi="Arial" w:cs="Arial"/>
                <w:b/>
                <w:bCs/>
                <w:color w:val="828282"/>
                <w:kern w:val="0"/>
                <w:sz w:val="18"/>
              </w:rPr>
              <w:t>、</w:t>
            </w:r>
            <w:r w:rsidRPr="00733279">
              <w:rPr>
                <w:rFonts w:ascii="Arial" w:hAnsi="Arial" w:cs="Arial"/>
                <w:b/>
                <w:bCs/>
                <w:color w:val="2B2B2B"/>
                <w:kern w:val="0"/>
                <w:sz w:val="18"/>
              </w:rPr>
              <w:t>手术顺利结束</w:t>
            </w:r>
          </w:p>
        </w:tc>
      </w:tr>
      <w:tr w:rsidR="00314F04" w:rsidRPr="00733279" w:rsidTr="00F166D1">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noProof/>
                <w:color w:val="828282"/>
                <w:kern w:val="0"/>
                <w:sz w:val="18"/>
                <w:szCs w:val="18"/>
              </w:rPr>
              <w:drawing>
                <wp:inline distT="0" distB="0" distL="0" distR="0">
                  <wp:extent cx="3076575" cy="2409825"/>
                  <wp:effectExtent l="19050" t="0" r="9525" b="0"/>
                  <wp:docPr id="11" name="图片 11" descr="20091209103127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091209103127149"/>
                          <pic:cNvPicPr>
                            <a:picLocks noChangeAspect="1" noChangeArrowheads="1"/>
                          </pic:cNvPicPr>
                        </pic:nvPicPr>
                        <pic:blipFill>
                          <a:blip r:embed="rId16"/>
                          <a:srcRect/>
                          <a:stretch>
                            <a:fillRect/>
                          </a:stretch>
                        </pic:blipFill>
                        <pic:spPr bwMode="auto">
                          <a:xfrm>
                            <a:off x="0" y="0"/>
                            <a:ext cx="3076575" cy="2409825"/>
                          </a:xfrm>
                          <a:prstGeom prst="rect">
                            <a:avLst/>
                          </a:prstGeom>
                          <a:noFill/>
                          <a:ln w="9525">
                            <a:noFill/>
                            <a:miter lim="800000"/>
                            <a:headEnd/>
                            <a:tailEnd/>
                          </a:ln>
                        </pic:spPr>
                      </pic:pic>
                    </a:graphicData>
                  </a:graphic>
                </wp:inline>
              </w:drawing>
            </w:r>
          </w:p>
        </w:tc>
        <w:tc>
          <w:tcPr>
            <w:tcW w:w="0" w:type="auto"/>
            <w:tcBorders>
              <w:top w:val="single" w:sz="6" w:space="0" w:color="A8DAF8"/>
              <w:left w:val="single" w:sz="6" w:space="0" w:color="A8DAF8"/>
              <w:bottom w:val="single" w:sz="6" w:space="0" w:color="A8DAF8"/>
              <w:right w:val="single" w:sz="6" w:space="0" w:color="A8DAF8"/>
            </w:tcBorders>
            <w:tcMar>
              <w:top w:w="0" w:type="dxa"/>
              <w:left w:w="75" w:type="dxa"/>
              <w:bottom w:w="0" w:type="dxa"/>
              <w:right w:w="75" w:type="dxa"/>
            </w:tcMar>
            <w:vAlign w:val="center"/>
          </w:tcPr>
          <w:p w:rsidR="00314F04" w:rsidRPr="00733279" w:rsidRDefault="00314F04" w:rsidP="00F166D1">
            <w:pPr>
              <w:widowControl/>
              <w:jc w:val="left"/>
              <w:rPr>
                <w:rFonts w:ascii="Arial" w:hAnsi="Arial" w:cs="Arial"/>
                <w:color w:val="828282"/>
                <w:kern w:val="0"/>
                <w:sz w:val="18"/>
                <w:szCs w:val="18"/>
              </w:rPr>
            </w:pPr>
            <w:r>
              <w:rPr>
                <w:rFonts w:ascii="Arial" w:hAnsi="Arial" w:cs="Arial"/>
                <w:noProof/>
                <w:color w:val="828282"/>
                <w:kern w:val="0"/>
                <w:sz w:val="18"/>
                <w:szCs w:val="18"/>
              </w:rPr>
              <w:drawing>
                <wp:inline distT="0" distB="0" distL="0" distR="0">
                  <wp:extent cx="3105150" cy="2286000"/>
                  <wp:effectExtent l="19050" t="0" r="0" b="0"/>
                  <wp:docPr id="12" name="图片 12" descr="2009120910314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0091209103142006"/>
                          <pic:cNvPicPr>
                            <a:picLocks noChangeAspect="1" noChangeArrowheads="1"/>
                          </pic:cNvPicPr>
                        </pic:nvPicPr>
                        <pic:blipFill>
                          <a:blip r:embed="rId17"/>
                          <a:srcRect/>
                          <a:stretch>
                            <a:fillRect/>
                          </a:stretch>
                        </pic:blipFill>
                        <pic:spPr bwMode="auto">
                          <a:xfrm>
                            <a:off x="0" y="0"/>
                            <a:ext cx="3105150" cy="2286000"/>
                          </a:xfrm>
                          <a:prstGeom prst="rect">
                            <a:avLst/>
                          </a:prstGeom>
                          <a:noFill/>
                          <a:ln w="9525">
                            <a:noFill/>
                            <a:miter lim="800000"/>
                            <a:headEnd/>
                            <a:tailEnd/>
                          </a:ln>
                        </pic:spPr>
                      </pic:pic>
                    </a:graphicData>
                  </a:graphic>
                </wp:inline>
              </w:drawing>
            </w:r>
          </w:p>
        </w:tc>
      </w:tr>
    </w:tbl>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2B2B2B"/>
          <w:kern w:val="0"/>
          <w:szCs w:val="21"/>
        </w:rPr>
        <w:t> </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2B2B2B"/>
          <w:kern w:val="0"/>
          <w:szCs w:val="21"/>
        </w:rPr>
        <w:t>手术法有许多类，我自己喜欢的是采用站立保定、右膁窝下腹部开口矫正并固定真胃。现将此法细节简述如下：</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lastRenderedPageBreak/>
        <w:t>1)</w:t>
      </w:r>
      <w:r w:rsidRPr="00733279">
        <w:rPr>
          <w:rFonts w:ascii="Arial" w:hAnsi="Arial" w:cs="Arial"/>
          <w:color w:val="000000"/>
          <w:kern w:val="0"/>
          <w:szCs w:val="21"/>
        </w:rPr>
        <w:t>用绳索将患牛在自锁撞门保定栏或自锁颈枷保定确实。</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2)</w:t>
      </w:r>
      <w:r w:rsidRPr="00733279">
        <w:rPr>
          <w:rFonts w:ascii="Arial" w:hAnsi="Arial" w:cs="Arial"/>
          <w:color w:val="000000"/>
          <w:kern w:val="0"/>
          <w:szCs w:val="21"/>
        </w:rPr>
        <w:t>按</w:t>
      </w:r>
      <w:r w:rsidRPr="00733279">
        <w:rPr>
          <w:rFonts w:ascii="Arial" w:hAnsi="Arial" w:cs="Arial"/>
          <w:color w:val="000000"/>
          <w:kern w:val="0"/>
          <w:szCs w:val="21"/>
        </w:rPr>
        <w:t>0.05-0.15</w:t>
      </w:r>
      <w:r w:rsidRPr="00733279">
        <w:rPr>
          <w:rFonts w:ascii="Arial" w:hAnsi="Arial" w:cs="Arial"/>
          <w:color w:val="000000"/>
          <w:kern w:val="0"/>
          <w:szCs w:val="21"/>
        </w:rPr>
        <w:t>毫克</w:t>
      </w:r>
      <w:r w:rsidRPr="00733279">
        <w:rPr>
          <w:rFonts w:ascii="Arial" w:hAnsi="Arial" w:cs="Arial"/>
          <w:color w:val="000000"/>
          <w:kern w:val="0"/>
          <w:szCs w:val="21"/>
        </w:rPr>
        <w:t>/</w:t>
      </w:r>
      <w:r w:rsidRPr="00733279">
        <w:rPr>
          <w:rFonts w:ascii="Arial" w:hAnsi="Arial" w:cs="Arial"/>
          <w:color w:val="000000"/>
          <w:kern w:val="0"/>
          <w:szCs w:val="21"/>
        </w:rPr>
        <w:t>公斤经尾静脉注射静松灵做全身轻度麻醉。注意制剂静松灵有效含量，如果制剂静松灵的有效含量是</w:t>
      </w:r>
      <w:r w:rsidRPr="00733279">
        <w:rPr>
          <w:rFonts w:ascii="Arial" w:hAnsi="Arial" w:cs="Arial"/>
          <w:color w:val="000000"/>
          <w:kern w:val="0"/>
          <w:szCs w:val="21"/>
        </w:rPr>
        <w:t>100</w:t>
      </w:r>
      <w:r w:rsidRPr="00733279">
        <w:rPr>
          <w:rFonts w:ascii="Arial" w:hAnsi="Arial" w:cs="Arial"/>
          <w:color w:val="000000"/>
          <w:kern w:val="0"/>
          <w:szCs w:val="21"/>
        </w:rPr>
        <w:t>毫克</w:t>
      </w:r>
      <w:r w:rsidRPr="00733279">
        <w:rPr>
          <w:rFonts w:ascii="Arial" w:hAnsi="Arial" w:cs="Arial"/>
          <w:color w:val="000000"/>
          <w:kern w:val="0"/>
          <w:szCs w:val="21"/>
        </w:rPr>
        <w:t>/</w:t>
      </w:r>
      <w:r w:rsidRPr="00733279">
        <w:rPr>
          <w:rFonts w:ascii="Arial" w:hAnsi="Arial" w:cs="Arial"/>
          <w:color w:val="000000"/>
          <w:kern w:val="0"/>
          <w:szCs w:val="21"/>
        </w:rPr>
        <w:t>毫升，注射总量应控制在</w:t>
      </w:r>
      <w:r w:rsidRPr="00733279">
        <w:rPr>
          <w:rFonts w:ascii="Arial" w:hAnsi="Arial" w:cs="Arial"/>
          <w:color w:val="000000"/>
          <w:kern w:val="0"/>
          <w:szCs w:val="21"/>
        </w:rPr>
        <w:t>0.5-1.0</w:t>
      </w:r>
      <w:r w:rsidRPr="00733279">
        <w:rPr>
          <w:rFonts w:ascii="Arial" w:hAnsi="Arial" w:cs="Arial"/>
          <w:color w:val="000000"/>
          <w:kern w:val="0"/>
          <w:szCs w:val="21"/>
        </w:rPr>
        <w:t>毫升</w:t>
      </w:r>
      <w:r w:rsidRPr="00733279">
        <w:rPr>
          <w:rFonts w:ascii="Arial" w:hAnsi="Arial" w:cs="Arial"/>
          <w:color w:val="000000"/>
          <w:kern w:val="0"/>
          <w:szCs w:val="21"/>
        </w:rPr>
        <w:t>/</w:t>
      </w:r>
      <w:r w:rsidRPr="00733279">
        <w:rPr>
          <w:rFonts w:ascii="Arial" w:hAnsi="Arial" w:cs="Arial"/>
          <w:color w:val="000000"/>
          <w:kern w:val="0"/>
          <w:szCs w:val="21"/>
        </w:rPr>
        <w:t>头之间。千万不可过量，自己在大庆银螺集团曾因制剂说明书有误而注射过量，造成患牛在手术过程中死亡。</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3)</w:t>
      </w:r>
      <w:r w:rsidRPr="00733279">
        <w:rPr>
          <w:rFonts w:ascii="Arial" w:hAnsi="Arial" w:cs="Arial"/>
          <w:color w:val="000000"/>
          <w:kern w:val="0"/>
          <w:szCs w:val="21"/>
        </w:rPr>
        <w:t>将髋结节区、右腰区、膁窝区、右腹部上</w:t>
      </w:r>
      <w:r w:rsidRPr="00733279">
        <w:rPr>
          <w:rFonts w:ascii="Arial" w:hAnsi="Arial" w:cs="Arial"/>
          <w:color w:val="000000"/>
          <w:kern w:val="0"/>
          <w:szCs w:val="21"/>
        </w:rPr>
        <w:t>3/4</w:t>
      </w:r>
      <w:r w:rsidRPr="00733279">
        <w:rPr>
          <w:rFonts w:ascii="Arial" w:hAnsi="Arial" w:cs="Arial"/>
          <w:color w:val="000000"/>
          <w:kern w:val="0"/>
          <w:szCs w:val="21"/>
        </w:rPr>
        <w:t>区和第</w:t>
      </w:r>
      <w:r w:rsidRPr="00733279">
        <w:rPr>
          <w:rFonts w:ascii="Arial" w:hAnsi="Arial" w:cs="Arial"/>
          <w:color w:val="000000"/>
          <w:kern w:val="0"/>
          <w:szCs w:val="21"/>
        </w:rPr>
        <w:t>11-13</w:t>
      </w:r>
      <w:r w:rsidRPr="00733279">
        <w:rPr>
          <w:rFonts w:ascii="Arial" w:hAnsi="Arial" w:cs="Arial"/>
          <w:color w:val="000000"/>
          <w:kern w:val="0"/>
          <w:szCs w:val="21"/>
        </w:rPr>
        <w:t>肋骨区剃毛，用肥皂水彻底清洗干净，再用</w:t>
      </w:r>
      <w:r w:rsidRPr="00733279">
        <w:rPr>
          <w:rFonts w:ascii="Arial" w:hAnsi="Arial" w:cs="Arial"/>
          <w:color w:val="000000"/>
          <w:kern w:val="0"/>
          <w:szCs w:val="21"/>
        </w:rPr>
        <w:t>2%</w:t>
      </w:r>
      <w:r w:rsidRPr="00733279">
        <w:rPr>
          <w:rFonts w:ascii="Arial" w:hAnsi="Arial" w:cs="Arial"/>
          <w:color w:val="000000"/>
          <w:kern w:val="0"/>
          <w:szCs w:val="21"/>
        </w:rPr>
        <w:t>碘酒全面涂搽一遍。</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4)</w:t>
      </w:r>
      <w:r w:rsidRPr="00733279">
        <w:rPr>
          <w:rFonts w:ascii="Arial" w:hAnsi="Arial" w:cs="Arial"/>
          <w:color w:val="000000"/>
          <w:kern w:val="0"/>
          <w:szCs w:val="21"/>
        </w:rPr>
        <w:t>按外科法要求，彻底清洗双手和手臂，并严密消毒。</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5)</w:t>
      </w:r>
      <w:r w:rsidRPr="00733279">
        <w:rPr>
          <w:rFonts w:ascii="Arial" w:hAnsi="Arial" w:cs="Arial"/>
          <w:color w:val="000000"/>
          <w:kern w:val="0"/>
          <w:szCs w:val="21"/>
        </w:rPr>
        <w:t>用</w:t>
      </w:r>
      <w:r w:rsidRPr="00733279">
        <w:rPr>
          <w:rFonts w:ascii="Arial" w:hAnsi="Arial" w:cs="Arial"/>
          <w:color w:val="000000"/>
          <w:kern w:val="0"/>
          <w:szCs w:val="21"/>
        </w:rPr>
        <w:t>100</w:t>
      </w:r>
      <w:r w:rsidRPr="00733279">
        <w:rPr>
          <w:rFonts w:ascii="Arial" w:hAnsi="Arial" w:cs="Arial"/>
          <w:color w:val="000000"/>
          <w:kern w:val="0"/>
          <w:szCs w:val="21"/>
        </w:rPr>
        <w:t>毫升注射器吸取</w:t>
      </w:r>
      <w:r w:rsidRPr="00733279">
        <w:rPr>
          <w:rFonts w:ascii="Arial" w:hAnsi="Arial" w:cs="Arial"/>
          <w:color w:val="000000"/>
          <w:kern w:val="0"/>
          <w:szCs w:val="21"/>
        </w:rPr>
        <w:t>80</w:t>
      </w:r>
      <w:r w:rsidRPr="00733279">
        <w:rPr>
          <w:rFonts w:ascii="Arial" w:hAnsi="Arial" w:cs="Arial"/>
          <w:color w:val="000000"/>
          <w:kern w:val="0"/>
          <w:szCs w:val="21"/>
        </w:rPr>
        <w:t>毫升</w:t>
      </w:r>
      <w:r w:rsidRPr="00733279">
        <w:rPr>
          <w:rFonts w:ascii="Arial" w:hAnsi="Arial" w:cs="Arial"/>
          <w:color w:val="000000"/>
          <w:kern w:val="0"/>
          <w:szCs w:val="21"/>
        </w:rPr>
        <w:t>2%</w:t>
      </w:r>
      <w:r w:rsidRPr="00733279">
        <w:rPr>
          <w:rFonts w:ascii="Arial" w:hAnsi="Arial" w:cs="Arial"/>
          <w:color w:val="000000"/>
          <w:kern w:val="0"/>
          <w:szCs w:val="21"/>
        </w:rPr>
        <w:t>利诺卡因做椎旁阻滞，分四点注射，每点</w:t>
      </w:r>
      <w:r w:rsidRPr="00733279">
        <w:rPr>
          <w:rFonts w:ascii="Arial" w:hAnsi="Arial" w:cs="Arial"/>
          <w:color w:val="000000"/>
          <w:kern w:val="0"/>
          <w:szCs w:val="21"/>
        </w:rPr>
        <w:t>20</w:t>
      </w:r>
      <w:r w:rsidRPr="00733279">
        <w:rPr>
          <w:rFonts w:ascii="Arial" w:hAnsi="Arial" w:cs="Arial"/>
          <w:color w:val="000000"/>
          <w:kern w:val="0"/>
          <w:szCs w:val="21"/>
        </w:rPr>
        <w:t>毫升，注射点位置是：在第一胸椎根部两侧、第二和第三胸椎根部后侧。注射针头</w:t>
      </w:r>
      <w:r w:rsidRPr="00733279">
        <w:rPr>
          <w:rFonts w:ascii="Arial" w:hAnsi="Arial" w:cs="Arial"/>
          <w:color w:val="000000"/>
          <w:kern w:val="0"/>
          <w:szCs w:val="21"/>
        </w:rPr>
        <w:t>10-12</w:t>
      </w:r>
      <w:r w:rsidRPr="00733279">
        <w:rPr>
          <w:rFonts w:ascii="Arial" w:hAnsi="Arial" w:cs="Arial"/>
          <w:color w:val="000000"/>
          <w:kern w:val="0"/>
          <w:szCs w:val="21"/>
        </w:rPr>
        <w:t>厘米长，但不宜太粗。</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6)</w:t>
      </w:r>
      <w:r w:rsidRPr="00733279">
        <w:rPr>
          <w:rFonts w:ascii="Arial" w:hAnsi="Arial" w:cs="Arial"/>
          <w:color w:val="000000"/>
          <w:kern w:val="0"/>
          <w:szCs w:val="21"/>
        </w:rPr>
        <w:t>在腰椎横突下</w:t>
      </w:r>
      <w:r w:rsidRPr="00733279">
        <w:rPr>
          <w:rFonts w:ascii="Arial" w:hAnsi="Arial" w:cs="Arial"/>
          <w:color w:val="000000"/>
          <w:kern w:val="0"/>
          <w:szCs w:val="21"/>
        </w:rPr>
        <w:t>10</w:t>
      </w:r>
      <w:r w:rsidRPr="00733279">
        <w:rPr>
          <w:rFonts w:ascii="Arial" w:hAnsi="Arial" w:cs="Arial"/>
          <w:color w:val="000000"/>
          <w:kern w:val="0"/>
          <w:szCs w:val="21"/>
        </w:rPr>
        <w:t>厘米和最后肋骨后</w:t>
      </w:r>
      <w:r w:rsidRPr="00733279">
        <w:rPr>
          <w:rFonts w:ascii="Arial" w:hAnsi="Arial" w:cs="Arial"/>
          <w:color w:val="000000"/>
          <w:kern w:val="0"/>
          <w:szCs w:val="21"/>
        </w:rPr>
        <w:t>5</w:t>
      </w:r>
      <w:r w:rsidRPr="00733279">
        <w:rPr>
          <w:rFonts w:ascii="Arial" w:hAnsi="Arial" w:cs="Arial"/>
          <w:color w:val="000000"/>
          <w:kern w:val="0"/>
          <w:szCs w:val="21"/>
        </w:rPr>
        <w:t>厘米，做</w:t>
      </w:r>
      <w:r w:rsidRPr="00733279">
        <w:rPr>
          <w:rFonts w:ascii="Arial" w:hAnsi="Arial" w:cs="Arial"/>
          <w:color w:val="000000"/>
          <w:kern w:val="0"/>
          <w:szCs w:val="21"/>
        </w:rPr>
        <w:t>T</w:t>
      </w:r>
      <w:r w:rsidRPr="00733279">
        <w:rPr>
          <w:rFonts w:ascii="Arial" w:hAnsi="Arial" w:cs="Arial"/>
          <w:color w:val="000000"/>
          <w:kern w:val="0"/>
          <w:szCs w:val="21"/>
        </w:rPr>
        <w:t>形皮下浸润。总共使用</w:t>
      </w:r>
      <w:r w:rsidRPr="00733279">
        <w:rPr>
          <w:rFonts w:ascii="Arial" w:hAnsi="Arial" w:cs="Arial"/>
          <w:color w:val="000000"/>
          <w:kern w:val="0"/>
          <w:szCs w:val="21"/>
        </w:rPr>
        <w:t>120</w:t>
      </w:r>
      <w:r w:rsidRPr="00733279">
        <w:rPr>
          <w:rFonts w:ascii="Arial" w:hAnsi="Arial" w:cs="Arial"/>
          <w:color w:val="000000"/>
          <w:kern w:val="0"/>
          <w:szCs w:val="21"/>
        </w:rPr>
        <w:t>毫升</w:t>
      </w:r>
      <w:r w:rsidRPr="00733279">
        <w:rPr>
          <w:rFonts w:ascii="Arial" w:hAnsi="Arial" w:cs="Arial"/>
          <w:color w:val="000000"/>
          <w:kern w:val="0"/>
          <w:szCs w:val="21"/>
        </w:rPr>
        <w:t>2%</w:t>
      </w:r>
      <w:r w:rsidRPr="00733279">
        <w:rPr>
          <w:rFonts w:ascii="Arial" w:hAnsi="Arial" w:cs="Arial"/>
          <w:color w:val="000000"/>
          <w:kern w:val="0"/>
          <w:szCs w:val="21"/>
        </w:rPr>
        <w:t>利多卡因，水平方向和</w:t>
      </w:r>
      <w:r w:rsidRPr="00733279">
        <w:rPr>
          <w:rFonts w:ascii="Arial" w:hAnsi="Arial" w:cs="Arial"/>
          <w:color w:val="000000"/>
          <w:kern w:val="0"/>
          <w:szCs w:val="21"/>
        </w:rPr>
        <w:t>45</w:t>
      </w:r>
      <w:r w:rsidRPr="00733279">
        <w:rPr>
          <w:rFonts w:ascii="Arial" w:hAnsi="Arial" w:cs="Arial"/>
          <w:color w:val="000000"/>
          <w:kern w:val="0"/>
          <w:szCs w:val="21"/>
        </w:rPr>
        <w:t>度斜下方向各用</w:t>
      </w:r>
      <w:r w:rsidRPr="00733279">
        <w:rPr>
          <w:rFonts w:ascii="Arial" w:hAnsi="Arial" w:cs="Arial"/>
          <w:color w:val="000000"/>
          <w:kern w:val="0"/>
          <w:szCs w:val="21"/>
        </w:rPr>
        <w:t>60</w:t>
      </w:r>
      <w:r w:rsidRPr="00733279">
        <w:rPr>
          <w:rFonts w:ascii="Arial" w:hAnsi="Arial" w:cs="Arial"/>
          <w:color w:val="000000"/>
          <w:kern w:val="0"/>
          <w:szCs w:val="21"/>
        </w:rPr>
        <w:t>毫升，注射针头同椎旁阻滞。</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7)</w:t>
      </w:r>
      <w:r w:rsidRPr="00733279">
        <w:rPr>
          <w:rFonts w:ascii="Arial" w:hAnsi="Arial" w:cs="Arial"/>
          <w:color w:val="000000"/>
          <w:kern w:val="0"/>
          <w:szCs w:val="21"/>
        </w:rPr>
        <w:t>对皮下浸润区域用</w:t>
      </w:r>
      <w:r w:rsidRPr="00733279">
        <w:rPr>
          <w:rFonts w:ascii="Arial" w:hAnsi="Arial" w:cs="Arial"/>
          <w:color w:val="000000"/>
          <w:kern w:val="0"/>
          <w:szCs w:val="21"/>
        </w:rPr>
        <w:t>75%</w:t>
      </w:r>
      <w:r w:rsidRPr="00733279">
        <w:rPr>
          <w:rFonts w:ascii="Arial" w:hAnsi="Arial" w:cs="Arial"/>
          <w:color w:val="000000"/>
          <w:kern w:val="0"/>
          <w:szCs w:val="21"/>
        </w:rPr>
        <w:t>酒精脱碘。</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8)</w:t>
      </w:r>
      <w:r w:rsidRPr="00733279">
        <w:rPr>
          <w:rFonts w:ascii="Arial" w:hAnsi="Arial" w:cs="Arial"/>
          <w:color w:val="000000"/>
          <w:kern w:val="0"/>
          <w:szCs w:val="21"/>
        </w:rPr>
        <w:t>再次严密消毒双手和手臂。</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9)</w:t>
      </w:r>
      <w:r w:rsidRPr="00733279">
        <w:rPr>
          <w:rFonts w:ascii="Arial" w:hAnsi="Arial" w:cs="Arial"/>
          <w:color w:val="000000"/>
          <w:kern w:val="0"/>
          <w:szCs w:val="21"/>
        </w:rPr>
        <w:t>用手术刀在第二腰椎横突下</w:t>
      </w:r>
      <w:r w:rsidRPr="00733279">
        <w:rPr>
          <w:rFonts w:ascii="Arial" w:hAnsi="Arial" w:cs="Arial"/>
          <w:color w:val="000000"/>
          <w:kern w:val="0"/>
          <w:szCs w:val="21"/>
        </w:rPr>
        <w:t>10</w:t>
      </w:r>
      <w:r w:rsidRPr="00733279">
        <w:rPr>
          <w:rFonts w:ascii="Arial" w:hAnsi="Arial" w:cs="Arial"/>
          <w:color w:val="000000"/>
          <w:kern w:val="0"/>
          <w:szCs w:val="21"/>
        </w:rPr>
        <w:t>厘米和最后肋骨后</w:t>
      </w:r>
      <w:r w:rsidRPr="00733279">
        <w:rPr>
          <w:rFonts w:ascii="Arial" w:hAnsi="Arial" w:cs="Arial"/>
          <w:color w:val="000000"/>
          <w:kern w:val="0"/>
          <w:szCs w:val="21"/>
        </w:rPr>
        <w:t>4</w:t>
      </w:r>
      <w:r w:rsidRPr="00733279">
        <w:rPr>
          <w:rFonts w:ascii="Arial" w:hAnsi="Arial" w:cs="Arial"/>
          <w:color w:val="000000"/>
          <w:kern w:val="0"/>
          <w:szCs w:val="21"/>
        </w:rPr>
        <w:t>厘米处做一与最后肋骨平行的</w:t>
      </w:r>
      <w:r w:rsidRPr="00733279">
        <w:rPr>
          <w:rFonts w:ascii="Arial" w:hAnsi="Arial" w:cs="Arial"/>
          <w:color w:val="000000"/>
          <w:kern w:val="0"/>
          <w:szCs w:val="21"/>
        </w:rPr>
        <w:t>15</w:t>
      </w:r>
      <w:r w:rsidRPr="00733279">
        <w:rPr>
          <w:rFonts w:ascii="Arial" w:hAnsi="Arial" w:cs="Arial"/>
          <w:color w:val="000000"/>
          <w:kern w:val="0"/>
          <w:szCs w:val="21"/>
        </w:rPr>
        <w:t>厘米长切口，需要一刀形成并切透皮肤、皮下组织和脂肪。</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10)</w:t>
      </w:r>
      <w:r w:rsidRPr="00733279">
        <w:rPr>
          <w:rFonts w:ascii="Arial" w:hAnsi="Arial" w:cs="Arial"/>
          <w:color w:val="000000"/>
          <w:kern w:val="0"/>
          <w:szCs w:val="21"/>
        </w:rPr>
        <w:t>对切口处皮下腹部的多层肌肉用手术刀柄做钝性分离。</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11)</w:t>
      </w:r>
      <w:r w:rsidRPr="00733279">
        <w:rPr>
          <w:rFonts w:ascii="Arial" w:hAnsi="Arial" w:cs="Arial"/>
          <w:color w:val="000000"/>
          <w:kern w:val="0"/>
          <w:szCs w:val="21"/>
        </w:rPr>
        <w:t>发见腹膜后，用止血钳小心翼翼夹提到切口，再以钝头手术剪剪一小孔容食指和中指进入，随后食指和中指引导钝头手术剪将腹膜小孔扩大为</w:t>
      </w:r>
      <w:r w:rsidRPr="00733279">
        <w:rPr>
          <w:rFonts w:ascii="Arial" w:hAnsi="Arial" w:cs="Arial"/>
          <w:color w:val="000000"/>
          <w:kern w:val="0"/>
          <w:szCs w:val="21"/>
        </w:rPr>
        <w:t>10</w:t>
      </w:r>
      <w:r w:rsidRPr="00733279">
        <w:rPr>
          <w:rFonts w:ascii="Arial" w:hAnsi="Arial" w:cs="Arial"/>
          <w:color w:val="000000"/>
          <w:kern w:val="0"/>
          <w:szCs w:val="21"/>
        </w:rPr>
        <w:t>厘米长左右。</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12)</w:t>
      </w:r>
      <w:r w:rsidRPr="00733279">
        <w:rPr>
          <w:rFonts w:ascii="Arial" w:hAnsi="Arial" w:cs="Arial"/>
          <w:color w:val="000000"/>
          <w:kern w:val="0"/>
          <w:szCs w:val="21"/>
        </w:rPr>
        <w:t>左手通过切口进入腹腔，向左腹腔和向上通过大网膜后端，此时可触摸到回肠下端、降结肠、结肠系膜、左肾周脂肪团。再继续往前，就可发现膨大的真胃夹在左腹壁和瘤胃之间。</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13)</w:t>
      </w:r>
      <w:r w:rsidRPr="00733279">
        <w:rPr>
          <w:rFonts w:ascii="Arial" w:hAnsi="Arial" w:cs="Arial"/>
          <w:color w:val="000000"/>
          <w:kern w:val="0"/>
          <w:szCs w:val="21"/>
        </w:rPr>
        <w:t>检查真胃是否与左腹壁粘连或发生局部腹膜炎。如有这些情况，需小心剥离后再矫正。</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14)</w:t>
      </w:r>
      <w:r w:rsidRPr="00733279">
        <w:rPr>
          <w:rFonts w:ascii="Arial" w:hAnsi="Arial" w:cs="Arial"/>
          <w:color w:val="000000"/>
          <w:kern w:val="0"/>
          <w:szCs w:val="21"/>
        </w:rPr>
        <w:t>一般情况下不需放气，但真胃如膨胀过大，可用一粗针头（不必附带胶管引出体外）插进真胃直接在腹腔内适当放气。</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15)</w:t>
      </w:r>
      <w:r w:rsidRPr="00733279">
        <w:rPr>
          <w:rFonts w:ascii="Arial" w:hAnsi="Arial" w:cs="Arial"/>
          <w:color w:val="000000"/>
          <w:kern w:val="0"/>
          <w:szCs w:val="21"/>
        </w:rPr>
        <w:t>手掌退回切口处展开，掌面朝下紧贴右后腹壁向左腹壁真胃移位处滑动，设法将手掌滑动至真胃移位处顶端，此时翻转手掌抓住膨大如圆球样真胃的上部，并用左手臂用力向上和向前扛抬瘤胃以便为矫正真胃通行创造空间。与此同时，左手掌抓住圆球样真胃上部紧贴腹壁向下压和向右滑动，最终需将真胃牵拉出切口外。一旦矫正成功，原先膨大的真胃会马上恢复其正常大小。</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16)</w:t>
      </w:r>
      <w:r w:rsidRPr="00733279">
        <w:rPr>
          <w:rFonts w:ascii="Arial" w:hAnsi="Arial" w:cs="Arial"/>
          <w:color w:val="000000"/>
          <w:kern w:val="0"/>
          <w:szCs w:val="21"/>
        </w:rPr>
        <w:t>用尼龙丝线将真胃体后部（非幽门部）一小部永久性地固定于切口处附近的腹腔体壁。</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17)</w:t>
      </w:r>
      <w:r w:rsidRPr="00733279">
        <w:rPr>
          <w:rFonts w:ascii="Arial" w:hAnsi="Arial" w:cs="Arial"/>
          <w:color w:val="000000"/>
          <w:kern w:val="0"/>
          <w:szCs w:val="21"/>
        </w:rPr>
        <w:t>用可吸收肠线做连续缝合，闭合腹膜腔。</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18)</w:t>
      </w:r>
      <w:r w:rsidRPr="00733279">
        <w:rPr>
          <w:rFonts w:ascii="Arial" w:hAnsi="Arial" w:cs="Arial"/>
          <w:color w:val="000000"/>
          <w:kern w:val="0"/>
          <w:szCs w:val="21"/>
        </w:rPr>
        <w:t>用可吸收肠线做连续缝合，将切口处各层肌肉一次性缝合。</w:t>
      </w:r>
      <w:r w:rsidRPr="00733279">
        <w:rPr>
          <w:rFonts w:ascii="Arial" w:hAnsi="Arial" w:cs="Arial"/>
          <w:color w:val="000000"/>
          <w:kern w:val="0"/>
          <w:szCs w:val="21"/>
        </w:rPr>
        <w:t>16</w:t>
      </w:r>
      <w:r w:rsidRPr="00733279">
        <w:rPr>
          <w:rFonts w:ascii="Arial" w:hAnsi="Arial" w:cs="Arial"/>
          <w:color w:val="000000"/>
          <w:kern w:val="0"/>
          <w:szCs w:val="21"/>
        </w:rPr>
        <w:t>、</w:t>
      </w:r>
      <w:r w:rsidRPr="00733279">
        <w:rPr>
          <w:rFonts w:ascii="Arial" w:hAnsi="Arial" w:cs="Arial"/>
          <w:color w:val="000000"/>
          <w:kern w:val="0"/>
          <w:szCs w:val="21"/>
        </w:rPr>
        <w:t>17</w:t>
      </w:r>
      <w:r w:rsidRPr="00733279">
        <w:rPr>
          <w:rFonts w:ascii="Arial" w:hAnsi="Arial" w:cs="Arial"/>
          <w:color w:val="000000"/>
          <w:kern w:val="0"/>
          <w:szCs w:val="21"/>
        </w:rPr>
        <w:t>和</w:t>
      </w:r>
      <w:r w:rsidRPr="00733279">
        <w:rPr>
          <w:rFonts w:ascii="Arial" w:hAnsi="Arial" w:cs="Arial"/>
          <w:color w:val="000000"/>
          <w:kern w:val="0"/>
          <w:szCs w:val="21"/>
        </w:rPr>
        <w:t>18</w:t>
      </w:r>
      <w:r w:rsidRPr="00733279">
        <w:rPr>
          <w:rFonts w:ascii="Arial" w:hAnsi="Arial" w:cs="Arial"/>
          <w:color w:val="000000"/>
          <w:kern w:val="0"/>
          <w:szCs w:val="21"/>
        </w:rPr>
        <w:t>的操作均可使用同一型号的手术用大弯针即可，一根针用到底，不必更换。</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19)</w:t>
      </w:r>
      <w:r w:rsidRPr="00733279">
        <w:rPr>
          <w:rFonts w:ascii="Arial" w:hAnsi="Arial" w:cs="Arial"/>
          <w:color w:val="000000"/>
          <w:kern w:val="0"/>
          <w:szCs w:val="21"/>
        </w:rPr>
        <w:t>使用皮肤缝合针和尼龙丝线对皮肤切口最下端做一结节缝合，剪断尼龙丝线。然后离此结节缝合处上</w:t>
      </w:r>
      <w:r w:rsidRPr="00733279">
        <w:rPr>
          <w:rFonts w:ascii="Arial" w:hAnsi="Arial" w:cs="Arial"/>
          <w:color w:val="000000"/>
          <w:kern w:val="0"/>
          <w:szCs w:val="21"/>
        </w:rPr>
        <w:t>3</w:t>
      </w:r>
      <w:r w:rsidRPr="00733279">
        <w:rPr>
          <w:rFonts w:ascii="Arial" w:hAnsi="Arial" w:cs="Arial"/>
          <w:color w:val="000000"/>
          <w:kern w:val="0"/>
          <w:szCs w:val="21"/>
        </w:rPr>
        <w:t>厘米，用连续缝合法闭合皮肤切口。</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t>20)</w:t>
      </w:r>
      <w:r w:rsidRPr="00733279">
        <w:rPr>
          <w:rFonts w:ascii="Arial" w:hAnsi="Arial" w:cs="Arial"/>
          <w:color w:val="000000"/>
          <w:kern w:val="0"/>
          <w:szCs w:val="21"/>
        </w:rPr>
        <w:t>术部认真涂抹</w:t>
      </w:r>
      <w:r w:rsidRPr="00733279">
        <w:rPr>
          <w:rFonts w:ascii="Arial" w:hAnsi="Arial" w:cs="Arial"/>
          <w:color w:val="000000"/>
          <w:kern w:val="0"/>
          <w:szCs w:val="21"/>
        </w:rPr>
        <w:t>2%</w:t>
      </w:r>
      <w:r w:rsidRPr="00733279">
        <w:rPr>
          <w:rFonts w:ascii="Arial" w:hAnsi="Arial" w:cs="Arial"/>
          <w:color w:val="000000"/>
          <w:kern w:val="0"/>
          <w:szCs w:val="21"/>
        </w:rPr>
        <w:t>碘酒。</w:t>
      </w:r>
    </w:p>
    <w:p w:rsidR="00314F04" w:rsidRPr="00733279" w:rsidRDefault="00314F04" w:rsidP="00314F04">
      <w:pPr>
        <w:widowControl/>
        <w:shd w:val="clear" w:color="auto" w:fill="F7F8FB"/>
        <w:spacing w:line="360" w:lineRule="atLeast"/>
        <w:ind w:firstLine="315"/>
        <w:jc w:val="left"/>
        <w:rPr>
          <w:rFonts w:ascii="Arial" w:hAnsi="Arial" w:cs="Arial"/>
          <w:color w:val="2B2B2B"/>
          <w:kern w:val="0"/>
          <w:szCs w:val="21"/>
        </w:rPr>
      </w:pPr>
      <w:r w:rsidRPr="00733279">
        <w:rPr>
          <w:rFonts w:ascii="Arial" w:hAnsi="Arial" w:cs="Arial"/>
          <w:color w:val="000000"/>
          <w:kern w:val="0"/>
          <w:szCs w:val="21"/>
        </w:rPr>
        <w:lastRenderedPageBreak/>
        <w:t>21)</w:t>
      </w:r>
      <w:r w:rsidRPr="00733279">
        <w:rPr>
          <w:rFonts w:ascii="Arial" w:hAnsi="Arial" w:cs="Arial"/>
          <w:color w:val="000000"/>
          <w:kern w:val="0"/>
          <w:szCs w:val="21"/>
        </w:rPr>
        <w:t>术后连续</w:t>
      </w:r>
      <w:r w:rsidRPr="00733279">
        <w:rPr>
          <w:rFonts w:ascii="Arial" w:hAnsi="Arial" w:cs="Arial"/>
          <w:color w:val="000000"/>
          <w:kern w:val="0"/>
          <w:szCs w:val="21"/>
        </w:rPr>
        <w:t>3</w:t>
      </w:r>
      <w:r w:rsidRPr="00733279">
        <w:rPr>
          <w:rFonts w:ascii="Arial" w:hAnsi="Arial" w:cs="Arial"/>
          <w:color w:val="000000"/>
          <w:kern w:val="0"/>
          <w:szCs w:val="21"/>
        </w:rPr>
        <w:t>日肌注抗菌素。</w:t>
      </w:r>
    </w:p>
    <w:p w:rsidR="00314F04" w:rsidRPr="00733279" w:rsidRDefault="00314F04" w:rsidP="00314F04">
      <w:pPr>
        <w:widowControl/>
        <w:shd w:val="clear" w:color="auto" w:fill="F7F8FB"/>
        <w:spacing w:line="360" w:lineRule="atLeast"/>
        <w:jc w:val="left"/>
        <w:rPr>
          <w:rFonts w:ascii="Arial" w:hAnsi="Arial" w:cs="Arial"/>
          <w:color w:val="2B2B2B"/>
          <w:kern w:val="0"/>
          <w:szCs w:val="21"/>
        </w:rPr>
      </w:pPr>
      <w:r w:rsidRPr="00733279">
        <w:rPr>
          <w:rFonts w:ascii="Arial" w:hAnsi="Arial" w:cs="Arial"/>
          <w:color w:val="2B2B2B"/>
          <w:kern w:val="0"/>
          <w:szCs w:val="21"/>
        </w:rPr>
        <w:t>   </w:t>
      </w:r>
    </w:p>
    <w:p w:rsidR="00314F04" w:rsidRPr="00733279" w:rsidRDefault="00314F04" w:rsidP="00314F04">
      <w:pPr>
        <w:widowControl/>
        <w:shd w:val="clear" w:color="auto" w:fill="F7F8FB"/>
        <w:spacing w:line="360" w:lineRule="atLeast"/>
        <w:jc w:val="left"/>
        <w:rPr>
          <w:rFonts w:ascii="Arial" w:hAnsi="Arial" w:cs="Arial"/>
          <w:color w:val="2B2B2B"/>
          <w:kern w:val="0"/>
          <w:szCs w:val="21"/>
        </w:rPr>
      </w:pPr>
      <w:r w:rsidRPr="00733279">
        <w:rPr>
          <w:rFonts w:ascii="Arial" w:hAnsi="Arial" w:cs="Arial"/>
          <w:color w:val="2B2B2B"/>
          <w:kern w:val="0"/>
          <w:szCs w:val="21"/>
        </w:rPr>
        <w:t>      </w:t>
      </w:r>
      <w:r w:rsidRPr="00733279">
        <w:rPr>
          <w:rFonts w:ascii="Arial" w:hAnsi="Arial" w:cs="Arial"/>
          <w:color w:val="2B2B2B"/>
          <w:kern w:val="0"/>
          <w:szCs w:val="21"/>
        </w:rPr>
        <w:t>如果左移位手术成功，患牛术后</w:t>
      </w:r>
      <w:r w:rsidRPr="00733279">
        <w:rPr>
          <w:rFonts w:ascii="Arial" w:hAnsi="Arial" w:cs="Arial"/>
          <w:color w:val="2B2B2B"/>
          <w:kern w:val="0"/>
          <w:szCs w:val="21"/>
        </w:rPr>
        <w:t>3-5</w:t>
      </w:r>
      <w:r w:rsidRPr="00733279">
        <w:rPr>
          <w:rFonts w:ascii="Arial" w:hAnsi="Arial" w:cs="Arial"/>
          <w:color w:val="2B2B2B"/>
          <w:kern w:val="0"/>
          <w:szCs w:val="21"/>
        </w:rPr>
        <w:t>小时即可积极采食。</w:t>
      </w:r>
    </w:p>
    <w:p w:rsidR="00314F04" w:rsidRPr="00733279" w:rsidRDefault="00314F04" w:rsidP="00314F04">
      <w:pPr>
        <w:widowControl/>
        <w:shd w:val="clear" w:color="auto" w:fill="F7F8FB"/>
        <w:spacing w:line="360" w:lineRule="atLeast"/>
        <w:ind w:firstLine="413"/>
        <w:jc w:val="left"/>
        <w:rPr>
          <w:rFonts w:ascii="Arial" w:hAnsi="Arial" w:cs="Arial"/>
          <w:color w:val="2B2B2B"/>
          <w:kern w:val="0"/>
          <w:szCs w:val="21"/>
        </w:rPr>
      </w:pPr>
      <w:r w:rsidRPr="00733279">
        <w:rPr>
          <w:rFonts w:ascii="Arial" w:hAnsi="Arial" w:cs="Arial"/>
          <w:b/>
          <w:bCs/>
          <w:color w:val="FF1800"/>
          <w:kern w:val="0"/>
        </w:rPr>
        <w:t>真胃右移位手术法与左移位的不同之处在于：</w:t>
      </w:r>
    </w:p>
    <w:p w:rsidR="00314F04" w:rsidRPr="00733279" w:rsidRDefault="00314F04" w:rsidP="00314F04">
      <w:pPr>
        <w:widowControl/>
        <w:shd w:val="clear" w:color="auto" w:fill="F7F8FB"/>
        <w:ind w:firstLine="420"/>
        <w:jc w:val="left"/>
        <w:rPr>
          <w:rFonts w:ascii="Arial" w:hAnsi="Arial" w:cs="Arial"/>
          <w:color w:val="2B2B2B"/>
          <w:kern w:val="0"/>
          <w:szCs w:val="21"/>
        </w:rPr>
      </w:pPr>
      <w:r w:rsidRPr="00733279">
        <w:rPr>
          <w:rFonts w:ascii="Arial" w:hAnsi="Arial" w:cs="Arial"/>
          <w:color w:val="2B2B2B"/>
          <w:kern w:val="0"/>
          <w:szCs w:val="21"/>
        </w:rPr>
        <w:t>1)</w:t>
      </w:r>
      <w:r w:rsidRPr="00733279">
        <w:rPr>
          <w:rFonts w:ascii="Arial" w:hAnsi="Arial" w:cs="Arial"/>
          <w:color w:val="2B2B2B"/>
          <w:kern w:val="0"/>
          <w:szCs w:val="21"/>
        </w:rPr>
        <w:t>打开腹腔后应正确判断真胃扭转的方向。</w:t>
      </w:r>
    </w:p>
    <w:p w:rsidR="00314F04" w:rsidRPr="00733279" w:rsidRDefault="00314F04" w:rsidP="00314F04">
      <w:pPr>
        <w:widowControl/>
        <w:shd w:val="clear" w:color="auto" w:fill="F7F8FB"/>
        <w:ind w:firstLine="420"/>
        <w:jc w:val="left"/>
        <w:rPr>
          <w:rFonts w:ascii="Arial" w:hAnsi="Arial" w:cs="Arial"/>
          <w:color w:val="2B2B2B"/>
          <w:kern w:val="0"/>
          <w:szCs w:val="21"/>
        </w:rPr>
      </w:pPr>
      <w:r w:rsidRPr="00733279">
        <w:rPr>
          <w:rFonts w:ascii="Arial" w:hAnsi="Arial" w:cs="Arial"/>
          <w:color w:val="2B2B2B"/>
          <w:kern w:val="0"/>
          <w:szCs w:val="21"/>
        </w:rPr>
        <w:t>2)</w:t>
      </w:r>
      <w:r w:rsidRPr="00733279">
        <w:rPr>
          <w:rFonts w:ascii="Arial" w:hAnsi="Arial" w:cs="Arial"/>
          <w:color w:val="2B2B2B"/>
          <w:kern w:val="0"/>
          <w:szCs w:val="21"/>
        </w:rPr>
        <w:t>右扭转需握抓真胃下部向上抬并做反时针方向矫正；左扭转也需握抓真胃下部向上抬但应做顺时针方向矫正。</w:t>
      </w:r>
    </w:p>
    <w:p w:rsidR="00314F04" w:rsidRPr="00733279" w:rsidRDefault="00314F04" w:rsidP="00314F04">
      <w:pPr>
        <w:widowControl/>
        <w:shd w:val="clear" w:color="auto" w:fill="F7F8FB"/>
        <w:ind w:firstLine="420"/>
        <w:jc w:val="left"/>
        <w:rPr>
          <w:rFonts w:ascii="Arial" w:hAnsi="Arial" w:cs="Arial"/>
          <w:color w:val="2B2B2B"/>
          <w:kern w:val="0"/>
          <w:szCs w:val="21"/>
        </w:rPr>
      </w:pPr>
      <w:r w:rsidRPr="00733279">
        <w:rPr>
          <w:rFonts w:ascii="Arial" w:hAnsi="Arial" w:cs="Arial"/>
          <w:color w:val="2B2B2B"/>
          <w:kern w:val="0"/>
          <w:szCs w:val="21"/>
        </w:rPr>
        <w:t>3)</w:t>
      </w:r>
      <w:r w:rsidRPr="00733279">
        <w:rPr>
          <w:rFonts w:ascii="Arial" w:hAnsi="Arial" w:cs="Arial"/>
          <w:color w:val="2B2B2B"/>
          <w:kern w:val="0"/>
          <w:szCs w:val="21"/>
        </w:rPr>
        <w:t>正确校正后膨大的真胃会很快恢复其原来正常大小。</w:t>
      </w:r>
    </w:p>
    <w:p w:rsidR="00314F04" w:rsidRPr="00733279" w:rsidRDefault="00314F04" w:rsidP="00314F04">
      <w:pPr>
        <w:widowControl/>
        <w:shd w:val="clear" w:color="auto" w:fill="F7F8FB"/>
        <w:ind w:firstLine="420"/>
        <w:jc w:val="left"/>
        <w:rPr>
          <w:rFonts w:ascii="Arial" w:hAnsi="Arial" w:cs="Arial"/>
          <w:color w:val="2B2B2B"/>
          <w:kern w:val="0"/>
          <w:szCs w:val="21"/>
        </w:rPr>
      </w:pPr>
      <w:r w:rsidRPr="00733279">
        <w:rPr>
          <w:rFonts w:ascii="Arial" w:hAnsi="Arial" w:cs="Arial"/>
          <w:color w:val="2B2B2B"/>
          <w:kern w:val="0"/>
          <w:szCs w:val="21"/>
        </w:rPr>
        <w:t>4)</w:t>
      </w:r>
      <w:r w:rsidRPr="00733279">
        <w:rPr>
          <w:rFonts w:ascii="Arial" w:hAnsi="Arial" w:cs="Arial"/>
          <w:color w:val="2B2B2B"/>
          <w:kern w:val="0"/>
          <w:szCs w:val="21"/>
        </w:rPr>
        <w:t>右移位矫正远比左移位困难，万不可大意。否则，会造成患牛死亡。</w:t>
      </w:r>
    </w:p>
    <w:p w:rsidR="00314F04" w:rsidRPr="00733279" w:rsidRDefault="00314F04" w:rsidP="00314F04">
      <w:pPr>
        <w:widowControl/>
        <w:shd w:val="clear" w:color="auto" w:fill="F7F8FB"/>
        <w:spacing w:line="360" w:lineRule="atLeast"/>
        <w:ind w:firstLine="420"/>
        <w:jc w:val="left"/>
        <w:rPr>
          <w:rFonts w:ascii="Arial" w:hAnsi="Arial" w:cs="Arial"/>
          <w:color w:val="2B2B2B"/>
          <w:kern w:val="0"/>
          <w:szCs w:val="21"/>
        </w:rPr>
      </w:pPr>
      <w:r w:rsidRPr="00733279">
        <w:rPr>
          <w:rFonts w:ascii="Arial" w:hAnsi="Arial" w:cs="Arial"/>
          <w:color w:val="2B2B2B"/>
          <w:kern w:val="0"/>
          <w:szCs w:val="21"/>
        </w:rPr>
        <w:t>上述操作只需一人执行。美国兽医从保定到手术结束，大约费时不足</w:t>
      </w:r>
      <w:r w:rsidRPr="00733279">
        <w:rPr>
          <w:rFonts w:ascii="Arial" w:hAnsi="Arial" w:cs="Arial"/>
          <w:color w:val="2B2B2B"/>
          <w:kern w:val="0"/>
          <w:szCs w:val="21"/>
        </w:rPr>
        <w:t>30</w:t>
      </w:r>
      <w:r w:rsidRPr="00733279">
        <w:rPr>
          <w:rFonts w:ascii="Arial" w:hAnsi="Arial" w:cs="Arial"/>
          <w:color w:val="2B2B2B"/>
          <w:kern w:val="0"/>
          <w:szCs w:val="21"/>
        </w:rPr>
        <w:t>分钟。我大概要用</w:t>
      </w:r>
      <w:r w:rsidRPr="00733279">
        <w:rPr>
          <w:rFonts w:ascii="Arial" w:hAnsi="Arial" w:cs="Arial"/>
          <w:color w:val="2B2B2B"/>
          <w:kern w:val="0"/>
          <w:szCs w:val="21"/>
        </w:rPr>
        <w:t>45-60</w:t>
      </w:r>
      <w:r w:rsidRPr="00733279">
        <w:rPr>
          <w:rFonts w:ascii="Arial" w:hAnsi="Arial" w:cs="Arial"/>
          <w:color w:val="2B2B2B"/>
          <w:kern w:val="0"/>
          <w:szCs w:val="21"/>
        </w:rPr>
        <w:t>分钟左右。术后一般不需要支持疗法，但对病程持久发现晚者，可适当对症给予支持疗法。</w:t>
      </w:r>
    </w:p>
    <w:p w:rsidR="00E57EE1" w:rsidRPr="00785311" w:rsidRDefault="00E57EE1" w:rsidP="00E57EE1">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8"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E57EE1" w:rsidRPr="00785311" w:rsidRDefault="00E57EE1" w:rsidP="00E57EE1">
      <w:pPr>
        <w:pStyle w:val="a7"/>
        <w:ind w:firstLine="480"/>
        <w:rPr>
          <w:rStyle w:val="a8"/>
          <w:rFonts w:ascii="黑体" w:eastAsia="黑体" w:hAnsi="黑体"/>
          <w:b w:val="0"/>
          <w:sz w:val="21"/>
          <w:szCs w:val="21"/>
        </w:rPr>
      </w:pPr>
      <w:r w:rsidRPr="00785311">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E57EE1" w:rsidRPr="00785311" w:rsidRDefault="00E57EE1" w:rsidP="00E57EE1">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57EE1" w:rsidRPr="00917A63" w:rsidRDefault="00E57EE1" w:rsidP="00E57EE1">
      <w:pPr>
        <w:pStyle w:val="a7"/>
        <w:ind w:firstLine="480"/>
        <w:rPr>
          <w:b/>
          <w:color w:val="000000"/>
        </w:rPr>
      </w:pPr>
      <w:hyperlink r:id="rId19" w:history="1">
        <w:r w:rsidRPr="00917A63">
          <w:rPr>
            <w:rStyle w:val="a5"/>
            <w:rFonts w:hint="eastAsia"/>
            <w:b/>
          </w:rPr>
          <w:t>下载：智能二代(Genetic Algorithm)饲料配方软件(猪、鸡饲料配方计算)</w:t>
        </w:r>
      </w:hyperlink>
    </w:p>
    <w:p w:rsidR="00E57EE1" w:rsidRDefault="00E57EE1" w:rsidP="00E57EE1">
      <w:pPr>
        <w:jc w:val="center"/>
        <w:rPr>
          <w:b/>
          <w:color w:val="FF0000"/>
          <w:sz w:val="32"/>
          <w:szCs w:val="32"/>
        </w:rPr>
      </w:pPr>
    </w:p>
    <w:p w:rsidR="00E57EE1" w:rsidRPr="004F7A8F" w:rsidRDefault="00E57EE1" w:rsidP="00E57EE1">
      <w:pPr>
        <w:jc w:val="center"/>
        <w:rPr>
          <w:b/>
          <w:color w:val="FF0000"/>
          <w:sz w:val="32"/>
          <w:szCs w:val="32"/>
        </w:rPr>
      </w:pPr>
      <w:hyperlink r:id="rId20"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E57EE1" w:rsidRPr="004F7A8F" w:rsidRDefault="00E57EE1" w:rsidP="00E57EE1">
      <w:pPr>
        <w:jc w:val="center"/>
        <w:rPr>
          <w:b/>
          <w:color w:val="FF0000"/>
          <w:sz w:val="32"/>
          <w:szCs w:val="32"/>
        </w:rPr>
      </w:pPr>
      <w:r>
        <w:rPr>
          <w:rFonts w:hint="eastAsia"/>
          <w:b/>
          <w:color w:val="FF0000"/>
          <w:sz w:val="32"/>
          <w:szCs w:val="32"/>
        </w:rPr>
        <w:t>QQ:1400072515</w:t>
      </w:r>
    </w:p>
    <w:p w:rsidR="00E57EE1" w:rsidRPr="004F7A8F" w:rsidRDefault="00E57EE1" w:rsidP="00E57EE1">
      <w:pPr>
        <w:jc w:val="center"/>
        <w:rPr>
          <w:b/>
          <w:color w:val="FF0000"/>
          <w:sz w:val="32"/>
          <w:szCs w:val="32"/>
        </w:rPr>
      </w:pPr>
      <w:hyperlink r:id="rId21"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E57EE1" w:rsidRPr="00E57EE1" w:rsidRDefault="00E57EE1" w:rsidP="00E57EE1">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22" w:tgtFrame="_blank" w:tooltip="http://mail.sina.com.cn/netdisk/download.php?id=447faa01ee8d8a9249a6ab838efc2a1492" w:history="1">
        <w:r w:rsidRPr="00E57EE1">
          <w:rPr>
            <w:rStyle w:val="a5"/>
            <w:rFonts w:ascii="黑体" w:eastAsia="黑体" w:hAnsi="黑体" w:hint="eastAsia"/>
            <w:color w:val="FF0000"/>
            <w:szCs w:val="21"/>
            <w:u w:val="single"/>
          </w:rPr>
          <w:t>如何计算养殖效果最好的饲料配方</w:t>
        </w:r>
      </w:hyperlink>
      <w:r w:rsidRPr="00E57EE1">
        <w:rPr>
          <w:rFonts w:ascii="黑体" w:eastAsia="黑体" w:hAnsi="黑体" w:hint="eastAsia"/>
          <w:color w:val="FF0000"/>
          <w:szCs w:val="21"/>
          <w:u w:val="single"/>
        </w:rPr>
        <w:br/>
      </w:r>
      <w:hyperlink r:id="rId23" w:tgtFrame="_blank" w:tooltip="http://mail.sina.com.cn/netdisk/download.php?id=78fd279534792beaf2a54622352cbd1484" w:history="1">
        <w:r w:rsidRPr="00E57EE1">
          <w:rPr>
            <w:rStyle w:val="a5"/>
            <w:rFonts w:ascii="黑体" w:eastAsia="黑体" w:hAnsi="黑体" w:hint="eastAsia"/>
            <w:color w:val="FF0000"/>
            <w:szCs w:val="21"/>
            <w:u w:val="single"/>
          </w:rPr>
          <w:t>如何计算具有市场竞争力的饲料配方</w:t>
        </w:r>
      </w:hyperlink>
      <w:r w:rsidRPr="00E57EE1">
        <w:rPr>
          <w:rFonts w:ascii="黑体" w:eastAsia="黑体" w:hAnsi="黑体" w:hint="eastAsia"/>
          <w:color w:val="FF0000"/>
          <w:szCs w:val="21"/>
          <w:u w:val="single"/>
        </w:rPr>
        <w:br/>
      </w:r>
      <w:hyperlink r:id="rId24" w:tgtFrame="_blank" w:tooltip="http://mail.sina.com.cn/netdisk/download.php?id=3375f534fd044a527ead49b79fe1a0143b" w:history="1">
        <w:r w:rsidRPr="00E57EE1">
          <w:rPr>
            <w:rStyle w:val="a5"/>
            <w:rFonts w:ascii="黑体" w:eastAsia="黑体" w:hAnsi="黑体" w:hint="eastAsia"/>
            <w:color w:val="FF0000"/>
            <w:szCs w:val="21"/>
            <w:u w:val="single"/>
          </w:rPr>
          <w:t>牛羊饲料配方的设计和计算</w:t>
        </w:r>
      </w:hyperlink>
      <w:r w:rsidRPr="00E57EE1">
        <w:rPr>
          <w:rFonts w:ascii="黑体" w:eastAsia="黑体" w:hAnsi="黑体" w:hint="eastAsia"/>
          <w:color w:val="FF0000"/>
          <w:szCs w:val="21"/>
          <w:u w:val="single"/>
        </w:rPr>
        <w:br/>
      </w:r>
      <w:hyperlink r:id="rId25" w:tgtFrame="_blank" w:tooltip="http://mail.sina.com.cn/netdisk/download.php?id=b18dc710c53bda046cc5f40416802214e3" w:history="1">
        <w:r w:rsidRPr="00E57EE1">
          <w:rPr>
            <w:rStyle w:val="a5"/>
            <w:rFonts w:ascii="黑体" w:eastAsia="黑体" w:hAnsi="黑体" w:hint="eastAsia"/>
            <w:color w:val="FF0000"/>
            <w:szCs w:val="21"/>
            <w:u w:val="single"/>
          </w:rPr>
          <w:t>饲料可代谢蛋白（MP）中氨基酸计算方法</w:t>
        </w:r>
      </w:hyperlink>
      <w:r w:rsidRPr="00E57EE1">
        <w:rPr>
          <w:rFonts w:ascii="黑体" w:eastAsia="黑体" w:hAnsi="黑体" w:hint="eastAsia"/>
          <w:color w:val="FF0000"/>
          <w:szCs w:val="21"/>
          <w:u w:val="single"/>
        </w:rPr>
        <w:br/>
      </w:r>
      <w:hyperlink r:id="rId26" w:tgtFrame="_blank" w:tooltip="http://mail.sina.com.cn/netdisk/download.php?id=0da6b3470e56a53383bef3da87e55b1482" w:history="1">
        <w:r w:rsidRPr="00E57EE1">
          <w:rPr>
            <w:rStyle w:val="a5"/>
            <w:rFonts w:ascii="黑体" w:eastAsia="黑体" w:hAnsi="黑体" w:hint="eastAsia"/>
            <w:color w:val="FF0000"/>
            <w:szCs w:val="21"/>
            <w:u w:val="single"/>
          </w:rPr>
          <w:t>根据日采食量设计和计算饲料配方</w:t>
        </w:r>
      </w:hyperlink>
      <w:r w:rsidRPr="00E57EE1">
        <w:rPr>
          <w:rFonts w:ascii="黑体" w:eastAsia="黑体" w:hAnsi="黑体" w:hint="eastAsia"/>
          <w:color w:val="FF0000"/>
          <w:szCs w:val="21"/>
          <w:u w:val="single"/>
        </w:rPr>
        <w:br/>
      </w:r>
      <w:hyperlink r:id="rId27" w:tgtFrame="_blank" w:tooltip="http://mail.sina.com.cn/netdisk/download.php?id=2e2d884a7ec6eda8522f8c67a07140140c" w:history="1">
        <w:r w:rsidRPr="00E57EE1">
          <w:rPr>
            <w:rStyle w:val="a5"/>
            <w:rFonts w:ascii="黑体" w:eastAsia="黑体" w:hAnsi="黑体" w:hint="eastAsia"/>
            <w:color w:val="FF0000"/>
            <w:szCs w:val="21"/>
            <w:u w:val="single"/>
          </w:rPr>
          <w:t>高品质猪鸡饲料配方-计算方法</w:t>
        </w:r>
      </w:hyperlink>
      <w:r w:rsidRPr="00E57EE1">
        <w:rPr>
          <w:rFonts w:ascii="黑体" w:eastAsia="黑体" w:hAnsi="黑体" w:hint="eastAsia"/>
          <w:color w:val="FF0000"/>
          <w:szCs w:val="21"/>
          <w:u w:val="single"/>
        </w:rPr>
        <w:br/>
      </w:r>
      <w:hyperlink r:id="rId28" w:tgtFrame="_blank" w:tooltip="http://mail.sina.com.cn/netdisk/download.php?id=d749af0a6848a635bb96b12f6e966f1437" w:history="1">
        <w:r w:rsidRPr="00E57EE1">
          <w:rPr>
            <w:rStyle w:val="a5"/>
            <w:rFonts w:ascii="黑体" w:eastAsia="黑体" w:hAnsi="黑体" w:hint="eastAsia"/>
            <w:color w:val="FF0000"/>
            <w:szCs w:val="21"/>
            <w:u w:val="single"/>
          </w:rPr>
          <w:t>根据氨基酸最佳比例模型计算猪鸡饲料配方</w:t>
        </w:r>
      </w:hyperlink>
      <w:r w:rsidRPr="00E57EE1">
        <w:rPr>
          <w:rFonts w:ascii="黑体" w:eastAsia="黑体" w:hAnsi="黑体" w:hint="eastAsia"/>
          <w:color w:val="FF0000"/>
          <w:szCs w:val="21"/>
          <w:u w:val="single"/>
        </w:rPr>
        <w:br/>
      </w:r>
      <w:hyperlink r:id="rId29" w:tgtFrame="_blank" w:tooltip="http://mail.sina.com.cn/netdisk/download.php?id=e39691d5b6090ce6a56f9278e424151489" w:history="1">
        <w:r w:rsidRPr="00E57EE1">
          <w:rPr>
            <w:rStyle w:val="a5"/>
            <w:rFonts w:ascii="黑体" w:eastAsia="黑体" w:hAnsi="黑体" w:hint="eastAsia"/>
            <w:color w:val="FF0000"/>
            <w:szCs w:val="21"/>
            <w:u w:val="single"/>
          </w:rPr>
          <w:t>猪鸡饲料添加剂配方计算-两种方式</w:t>
        </w:r>
      </w:hyperlink>
      <w:r w:rsidRPr="00E57EE1">
        <w:rPr>
          <w:rFonts w:ascii="黑体" w:eastAsia="黑体" w:hAnsi="黑体" w:hint="eastAsia"/>
          <w:color w:val="FF0000"/>
          <w:szCs w:val="21"/>
          <w:u w:val="single"/>
        </w:rPr>
        <w:br/>
      </w:r>
      <w:hyperlink r:id="rId30" w:tgtFrame="_blank" w:tooltip="http://mail.sina.com.cn/netdisk/download.php?id=878adf1aa8f8f114b317854cd73aac14b9" w:history="1">
        <w:r w:rsidRPr="00E57EE1">
          <w:rPr>
            <w:rStyle w:val="a5"/>
            <w:rFonts w:ascii="黑体" w:eastAsia="黑体" w:hAnsi="黑体" w:hint="eastAsia"/>
            <w:color w:val="FF0000"/>
            <w:szCs w:val="21"/>
            <w:u w:val="single"/>
          </w:rPr>
          <w:t>根据动物日采食量-计算猪鸡饲料配方</w:t>
        </w:r>
      </w:hyperlink>
      <w:r w:rsidRPr="00E57EE1">
        <w:rPr>
          <w:rFonts w:ascii="黑体" w:eastAsia="黑体" w:hAnsi="黑体" w:hint="eastAsia"/>
          <w:color w:val="FF0000"/>
          <w:szCs w:val="21"/>
          <w:u w:val="single"/>
        </w:rPr>
        <w:br/>
      </w:r>
      <w:hyperlink r:id="rId31" w:tgtFrame="_blank" w:tooltip="http://mail.sina.com.cn/netdisk/download.php?id=e4952a03385f26c3729ae8e059b60c1401" w:history="1">
        <w:r w:rsidRPr="00E57EE1">
          <w:rPr>
            <w:rStyle w:val="a5"/>
            <w:rFonts w:ascii="黑体" w:eastAsia="黑体" w:hAnsi="黑体" w:hint="eastAsia"/>
            <w:color w:val="FF0000"/>
            <w:szCs w:val="21"/>
            <w:u w:val="single"/>
          </w:rPr>
          <w:t>猪鸡版本饲料配方软件-使用方法</w:t>
        </w:r>
      </w:hyperlink>
      <w:r w:rsidRPr="00E57EE1">
        <w:rPr>
          <w:rFonts w:ascii="黑体" w:eastAsia="黑体" w:hAnsi="黑体" w:hint="eastAsia"/>
          <w:color w:val="FF0000"/>
          <w:szCs w:val="21"/>
          <w:u w:val="single"/>
        </w:rPr>
        <w:br/>
      </w:r>
      <w:hyperlink r:id="rId32" w:tgtFrame="_blank" w:tooltip="http://mail.sina.com.cn/netdisk/download.php?id=8fd3214578208c6c149fc419d93ec21475" w:history="1">
        <w:r w:rsidRPr="00E57EE1">
          <w:rPr>
            <w:rStyle w:val="a5"/>
            <w:rFonts w:ascii="黑体" w:eastAsia="黑体" w:hAnsi="黑体" w:hint="eastAsia"/>
            <w:color w:val="FF0000"/>
            <w:szCs w:val="21"/>
            <w:u w:val="single"/>
          </w:rPr>
          <w:t>饲料配方软件注册步骤详解</w:t>
        </w:r>
      </w:hyperlink>
    </w:p>
    <w:p w:rsidR="00E57EE1" w:rsidRPr="00E57EE1" w:rsidRDefault="00E57EE1" w:rsidP="00E57EE1">
      <w:pPr>
        <w:rPr>
          <w:rFonts w:hint="eastAsia"/>
          <w:u w:val="single"/>
        </w:rPr>
      </w:pPr>
    </w:p>
    <w:p w:rsidR="00A4645D" w:rsidRPr="00E57EE1" w:rsidRDefault="00E57EE1" w:rsidP="00E57EE1">
      <w:pPr>
        <w:jc w:val="center"/>
        <w:rPr>
          <w:b/>
          <w:u w:val="single"/>
        </w:rPr>
      </w:pPr>
      <w:hyperlink r:id="rId33" w:history="1">
        <w:r w:rsidRPr="00E57EE1">
          <w:rPr>
            <w:rStyle w:val="a5"/>
            <w:rFonts w:hint="eastAsia"/>
            <w:b/>
            <w:sz w:val="36"/>
            <w:szCs w:val="36"/>
            <w:u w:val="single"/>
          </w:rPr>
          <w:t>下载：牛羊反刍饲料配方计算设计基础</w:t>
        </w:r>
        <w:r w:rsidRPr="00E57EE1">
          <w:rPr>
            <w:rStyle w:val="a5"/>
            <w:rFonts w:hint="eastAsia"/>
            <w:b/>
            <w:sz w:val="36"/>
            <w:szCs w:val="36"/>
            <w:u w:val="single"/>
          </w:rPr>
          <w:t>-</w:t>
        </w:r>
        <w:r w:rsidRPr="00E57EE1">
          <w:rPr>
            <w:rStyle w:val="a5"/>
            <w:rFonts w:hint="eastAsia"/>
            <w:b/>
            <w:sz w:val="36"/>
            <w:szCs w:val="36"/>
            <w:u w:val="single"/>
          </w:rPr>
          <w:t>干物质计算</w:t>
        </w:r>
      </w:hyperlink>
    </w:p>
    <w:sectPr w:rsidR="00A4645D" w:rsidRPr="00E57EE1" w:rsidSect="00D53A9D">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420" w:rsidRDefault="00151420" w:rsidP="00314F04">
      <w:r>
        <w:separator/>
      </w:r>
    </w:p>
  </w:endnote>
  <w:endnote w:type="continuationSeparator" w:id="1">
    <w:p w:rsidR="00151420" w:rsidRDefault="00151420" w:rsidP="00314F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420" w:rsidRDefault="00151420" w:rsidP="00314F04">
      <w:r>
        <w:separator/>
      </w:r>
    </w:p>
  </w:footnote>
  <w:footnote w:type="continuationSeparator" w:id="1">
    <w:p w:rsidR="00151420" w:rsidRDefault="00151420" w:rsidP="00314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9C8" w:rsidRPr="00E57EE1" w:rsidRDefault="00E57EE1" w:rsidP="00E57EE1">
    <w:pPr>
      <w:pStyle w:val="a3"/>
      <w:rPr>
        <w:szCs w:val="15"/>
      </w:rPr>
    </w:pPr>
    <w:r w:rsidRPr="00E57EE1">
      <w:rPr>
        <w:rFonts w:hint="eastAsia"/>
        <w:sz w:val="15"/>
        <w:szCs w:val="15"/>
      </w:rPr>
      <w:t xml:space="preserve">Feed mix </w:t>
    </w:r>
    <w:r w:rsidRPr="00E57EE1">
      <w:rPr>
        <w:rFonts w:hint="eastAsia"/>
        <w:sz w:val="15"/>
        <w:szCs w:val="15"/>
      </w:rPr>
      <w:t>反刍营养百分百</w:t>
    </w:r>
    <w:r w:rsidRPr="00E57EE1">
      <w:rPr>
        <w:rFonts w:hint="eastAsia"/>
        <w:sz w:val="15"/>
        <w:szCs w:val="15"/>
      </w:rPr>
      <w:t>-</w:t>
    </w:r>
    <w:r w:rsidRPr="00E57EE1">
      <w:rPr>
        <w:rFonts w:hint="eastAsia"/>
        <w:sz w:val="15"/>
        <w:szCs w:val="15"/>
      </w:rPr>
      <w:t>饲料配方软件</w:t>
    </w:r>
    <w:r w:rsidRPr="00E57EE1">
      <w:rPr>
        <w:rFonts w:hint="eastAsia"/>
        <w:sz w:val="15"/>
        <w:szCs w:val="15"/>
      </w:rPr>
      <w:t>(</w:t>
    </w:r>
    <w:r w:rsidRPr="00E57EE1">
      <w:rPr>
        <w:rFonts w:hint="eastAsia"/>
        <w:sz w:val="15"/>
        <w:szCs w:val="15"/>
      </w:rPr>
      <w:t>奶牛、肉牛、肉羊饲料日粮</w:t>
    </w:r>
    <w:r w:rsidRPr="00E57EE1">
      <w:rPr>
        <w:rFonts w:hint="eastAsia"/>
        <w:sz w:val="15"/>
        <w:szCs w:val="15"/>
      </w:rPr>
      <w:t>TMR</w:t>
    </w:r>
    <w:r w:rsidRPr="00E57EE1">
      <w:rPr>
        <w:rFonts w:hint="eastAsia"/>
        <w:sz w:val="15"/>
        <w:szCs w:val="15"/>
      </w:rPr>
      <w:t>计算</w:t>
    </w:r>
    <w:r w:rsidRPr="00E57EE1">
      <w:rPr>
        <w:rFonts w:hint="eastAsia"/>
        <w:sz w:val="15"/>
        <w:szCs w:val="15"/>
      </w:rPr>
      <w:t>)QQ</w:t>
    </w:r>
    <w:r w:rsidRPr="00E57EE1">
      <w:rPr>
        <w:rFonts w:hint="eastAsia"/>
        <w:sz w:val="15"/>
        <w:szCs w:val="15"/>
      </w:rPr>
      <w:t>：</w:t>
    </w:r>
    <w:r w:rsidRPr="00E57EE1">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F04"/>
    <w:rsid w:val="000049C8"/>
    <w:rsid w:val="00151420"/>
    <w:rsid w:val="00230778"/>
    <w:rsid w:val="00314F04"/>
    <w:rsid w:val="005D7E83"/>
    <w:rsid w:val="00A4645D"/>
    <w:rsid w:val="00D53A9D"/>
    <w:rsid w:val="00E57E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04"/>
    <w:pPr>
      <w:widowControl w:val="0"/>
      <w:jc w:val="both"/>
    </w:pPr>
    <w:rPr>
      <w:rFonts w:ascii="Times New Roman" w:eastAsia="宋体" w:hAnsi="Times New Roman" w:cs="Times New Roman"/>
      <w:szCs w:val="24"/>
    </w:rPr>
  </w:style>
  <w:style w:type="paragraph" w:styleId="2">
    <w:name w:val="heading 2"/>
    <w:basedOn w:val="a"/>
    <w:next w:val="a"/>
    <w:link w:val="2Char"/>
    <w:qFormat/>
    <w:rsid w:val="00314F0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4F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14F04"/>
    <w:rPr>
      <w:sz w:val="18"/>
      <w:szCs w:val="18"/>
    </w:rPr>
  </w:style>
  <w:style w:type="paragraph" w:styleId="a4">
    <w:name w:val="footer"/>
    <w:basedOn w:val="a"/>
    <w:link w:val="Char0"/>
    <w:uiPriority w:val="99"/>
    <w:semiHidden/>
    <w:unhideWhenUsed/>
    <w:rsid w:val="00314F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14F04"/>
    <w:rPr>
      <w:sz w:val="18"/>
      <w:szCs w:val="18"/>
    </w:rPr>
  </w:style>
  <w:style w:type="character" w:customStyle="1" w:styleId="2Char">
    <w:name w:val="标题 2 Char"/>
    <w:basedOn w:val="a0"/>
    <w:link w:val="2"/>
    <w:rsid w:val="00314F04"/>
    <w:rPr>
      <w:rFonts w:ascii="Arial" w:eastAsia="黑体" w:hAnsi="Arial" w:cs="Times New Roman"/>
      <w:b/>
      <w:bCs/>
      <w:sz w:val="32"/>
      <w:szCs w:val="32"/>
    </w:rPr>
  </w:style>
  <w:style w:type="character" w:styleId="a5">
    <w:name w:val="Hyperlink"/>
    <w:basedOn w:val="a0"/>
    <w:rsid w:val="00314F04"/>
    <w:rPr>
      <w:strike w:val="0"/>
      <w:dstrike w:val="0"/>
      <w:color w:val="000000"/>
      <w:u w:val="none"/>
      <w:effect w:val="none"/>
    </w:rPr>
  </w:style>
  <w:style w:type="paragraph" w:styleId="a6">
    <w:name w:val="Balloon Text"/>
    <w:basedOn w:val="a"/>
    <w:link w:val="Char1"/>
    <w:uiPriority w:val="99"/>
    <w:semiHidden/>
    <w:unhideWhenUsed/>
    <w:rsid w:val="00314F04"/>
    <w:rPr>
      <w:sz w:val="18"/>
      <w:szCs w:val="18"/>
    </w:rPr>
  </w:style>
  <w:style w:type="character" w:customStyle="1" w:styleId="Char1">
    <w:name w:val="批注框文本 Char"/>
    <w:basedOn w:val="a0"/>
    <w:link w:val="a6"/>
    <w:uiPriority w:val="99"/>
    <w:semiHidden/>
    <w:rsid w:val="00314F04"/>
    <w:rPr>
      <w:rFonts w:ascii="Times New Roman" w:eastAsia="宋体" w:hAnsi="Times New Roman" w:cs="Times New Roman"/>
      <w:sz w:val="18"/>
      <w:szCs w:val="18"/>
    </w:rPr>
  </w:style>
  <w:style w:type="paragraph" w:styleId="a7">
    <w:name w:val="Normal (Web)"/>
    <w:basedOn w:val="a"/>
    <w:uiPriority w:val="99"/>
    <w:rsid w:val="00E57EE1"/>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E57EE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http://mail.sina.com.cn/netdisk/download.php?id=05463188584c11109c5156c23f1bfd14bc" TargetMode="External"/><Relationship Id="rId26" Type="http://schemas.openxmlformats.org/officeDocument/2006/relationships/hyperlink" Target="http://mail.sina.com.cn/netdisk/download.php?id=0da6b3470e56a53383bef3da87e55b1482" TargetMode="External"/><Relationship Id="rId3" Type="http://schemas.openxmlformats.org/officeDocument/2006/relationships/webSettings" Target="webSettings.xml"/><Relationship Id="rId21" Type="http://schemas.openxmlformats.org/officeDocument/2006/relationships/hyperlink" Target="http://user.qzone.qq.com/1400072515/blog/1419724053" TargetMode="External"/><Relationship Id="rId34"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hyperlink" Target="http://mail.sina.com.cn/netdisk/download.php?id=b18dc710c53bda046cc5f40416802214e3" TargetMode="External"/><Relationship Id="rId33" Type="http://schemas.openxmlformats.org/officeDocument/2006/relationships/hyperlink" Target="http://mail.sina.com.cn/netdisk/download.php?id=adec9126dd4e56c0dcd1e085ca257d3057" TargetMode="Externa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hyperlink" Target="http://mail.sina.com.cn/netdisk/download.php?id=9db58958dfa1e37685cf228f1e582530e6" TargetMode="External"/><Relationship Id="rId29"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mail.sina.com.cn/netdisk/download.php?id=3375f534fd044a527ead49b79fe1a0143b" TargetMode="External"/><Relationship Id="rId32" Type="http://schemas.openxmlformats.org/officeDocument/2006/relationships/hyperlink" Target="http://mail.sina.com.cn/netdisk/download.php?id=8fd3214578208c6c149fc419d93ec21475" TargetMode="Externa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hyperlink" Target="http://mail.sina.com.cn/netdisk/download.php?id=78fd279534792beaf2a54622352cbd1484" TargetMode="External"/><Relationship Id="rId28" Type="http://schemas.openxmlformats.org/officeDocument/2006/relationships/hyperlink" Target="http://mail.sina.com.cn/netdisk/download.php?id=d749af0a6848a635bb96b12f6e966f1437" TargetMode="External"/><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mail.sina.com.cn/netdisk/download.php?id=c6a34f4ccd3c14275bf670b060bb5630ed" TargetMode="External"/><Relationship Id="rId31"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http://mail.sina.com.cn/netdisk/download.php?id=447faa01ee8d8a9249a6ab838efc2a1492" TargetMode="External"/><Relationship Id="rId27" Type="http://schemas.openxmlformats.org/officeDocument/2006/relationships/hyperlink" Target="http://mail.sina.com.cn/netdisk/download.php?id=2e2d884a7ec6eda8522f8c67a07140140c" TargetMode="External"/><Relationship Id="rId30" Type="http://schemas.openxmlformats.org/officeDocument/2006/relationships/hyperlink" Target="http://mail.sina.com.cn/netdisk/download.php?id=878adf1aa8f8f114b317854cd73aac14b9"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1016</Words>
  <Characters>5794</Characters>
  <Application>Microsoft Office Word</Application>
  <DocSecurity>0</DocSecurity>
  <Lines>48</Lines>
  <Paragraphs>13</Paragraphs>
  <ScaleCrop>false</ScaleCrop>
  <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2014-07-04T16:34:00Z</dcterms:created>
  <dcterms:modified xsi:type="dcterms:W3CDTF">2015-01-27T03:27:00Z</dcterms:modified>
</cp:coreProperties>
</file>