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262" w:rsidRPr="00841262" w:rsidRDefault="00841262" w:rsidP="00841262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841262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养羊技术：编号</w:t>
      </w:r>
    </w:p>
    <w:p w:rsidR="00841262" w:rsidRPr="00841262" w:rsidRDefault="00841262" w:rsidP="0084126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262" w:rsidRPr="00841262" w:rsidRDefault="00841262" w:rsidP="0084126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41262">
        <w:rPr>
          <w:rFonts w:ascii="宋体" w:eastAsia="宋体" w:hAnsi="宋体" w:cs="宋体"/>
          <w:color w:val="000000"/>
          <w:kern w:val="0"/>
          <w:sz w:val="36"/>
          <w:szCs w:val="36"/>
        </w:rPr>
        <w:t>为了科学地管理羊群，需对羊只进行编号。常用的方法有：带耳标法、剪耳法。</w:t>
      </w:r>
    </w:p>
    <w:p w:rsidR="00841262" w:rsidRPr="00841262" w:rsidRDefault="00841262" w:rsidP="0084126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41262">
        <w:rPr>
          <w:rFonts w:ascii="宋体" w:eastAsia="宋体" w:hAnsi="宋体" w:cs="宋体"/>
          <w:color w:val="000000"/>
          <w:kern w:val="0"/>
          <w:sz w:val="36"/>
          <w:szCs w:val="36"/>
        </w:rPr>
        <w:t>1、耳标法 耳标材料有金属和塑料两种，形状有圆形和长形。耳标用以记载羊的个体号、品种等号及出生年月等。以金属耳标为例，用钢字钉把羊的号数打在耳标上，第一个号数中打羊的出生年份的后一个字，接着打羊的个体号，为区别性别，一般公羊尾数为单，母羊尾数为双。耳标一般戴在左耳上。用打耳钳打耳时，应在靠耳根软骨部，避开血管，用碘酒在打耳处消毒，然后再打孔，如打孔后出血，可用碘酒消毒，以防感染。</w:t>
      </w:r>
    </w:p>
    <w:p w:rsidR="00841262" w:rsidRPr="00841262" w:rsidRDefault="00841262" w:rsidP="0084126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41262">
        <w:rPr>
          <w:rFonts w:ascii="宋体" w:eastAsia="宋体" w:hAnsi="宋体" w:cs="宋体"/>
          <w:color w:val="000000"/>
          <w:kern w:val="0"/>
          <w:sz w:val="36"/>
          <w:szCs w:val="36"/>
        </w:rPr>
        <w:t>2、剪耳法 用特制的剪缺口剪，在羊的两耳上剪缺刻，作为羊的个体号。其规定是：左耳作个位数，右耳作十位数，耳的上缘剪一缺刻代表3，下缘代表1，耳尖代表100，耳中间圆孔为400；右耳上缘一个缺刻为30，下缘为10、耳尖为200，耳中间的圆孔为800。</w:t>
      </w:r>
    </w:p>
    <w:p w:rsidR="00841262" w:rsidRDefault="00841262" w:rsidP="00841262">
      <w:pPr>
        <w:pStyle w:val="a5"/>
        <w:ind w:firstLine="480"/>
        <w:rPr>
          <w:rFonts w:ascii="黑体" w:eastAsia="黑体" w:hAnsi="黑体" w:hint="eastAsia"/>
          <w:b/>
          <w:color w:val="000000"/>
          <w:sz w:val="21"/>
          <w:szCs w:val="21"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（算法理论）</w:t>
      </w:r>
    </w:p>
    <w:p w:rsidR="00841262" w:rsidRPr="001E5E2F" w:rsidRDefault="00841262" w:rsidP="00841262">
      <w:pPr>
        <w:pStyle w:val="a5"/>
        <w:ind w:firstLine="480"/>
        <w:rPr>
          <w:rStyle w:val="a8"/>
        </w:rPr>
      </w:pPr>
      <w:r w:rsidRPr="001E5E2F">
        <w:rPr>
          <w:rStyle w:val="a8"/>
          <w:rFonts w:ascii="黑体" w:eastAsia="黑体" w:hAnsi="黑体" w:hint="eastAsia"/>
          <w:sz w:val="21"/>
          <w:szCs w:val="21"/>
        </w:rPr>
        <w:lastRenderedPageBreak/>
        <w:t>软件反刍版本(反刍营养百分百)：以干物质为基础，采用过胃（能氮平衡）、过肠、MP（可代谢蛋白）中氨基酸含量对饲料日粮进行TMR计算。</w:t>
      </w:r>
    </w:p>
    <w:p w:rsidR="00841262" w:rsidRPr="001E5E2F" w:rsidRDefault="00841262" w:rsidP="00841262">
      <w:pPr>
        <w:pStyle w:val="a5"/>
        <w:ind w:firstLine="480"/>
        <w:rPr>
          <w:b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841262" w:rsidRPr="001E5E2F" w:rsidRDefault="00841262" w:rsidP="00841262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841262" w:rsidRPr="001E5E2F" w:rsidRDefault="00841262" w:rsidP="0084126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841262" w:rsidRPr="001E5E2F" w:rsidRDefault="00841262" w:rsidP="00841262">
      <w:pPr>
        <w:jc w:val="center"/>
        <w:rPr>
          <w:rFonts w:ascii="黑体" w:eastAsia="黑体" w:hAnsi="黑体"/>
          <w:b/>
          <w:color w:val="0070C0"/>
          <w:szCs w:val="21"/>
        </w:rPr>
      </w:pPr>
      <w:r w:rsidRPr="001E5E2F"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841262" w:rsidRPr="001E5E2F" w:rsidRDefault="00841262" w:rsidP="0084126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841262" w:rsidRPr="001E5E2F" w:rsidRDefault="00841262" w:rsidP="00841262">
      <w:pPr>
        <w:jc w:val="center"/>
        <w:rPr>
          <w:b/>
        </w:rPr>
      </w:pPr>
      <w:r w:rsidRPr="001E5E2F">
        <w:rPr>
          <w:rFonts w:ascii="黑体" w:eastAsia="黑体" w:hAnsi="黑体" w:hint="eastAsia"/>
          <w:b/>
          <w:sz w:val="24"/>
        </w:rPr>
        <w:t>其它下载</w:t>
      </w:r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如何计算养殖效果最好的饲料配方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如何计算具有市场竞争力的饲料配方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高品质猪鸡饲料配方-计算方法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</w:p>
    <w:p w:rsidR="0012187A" w:rsidRPr="00841262" w:rsidRDefault="0012187A"/>
    <w:sectPr w:rsidR="0012187A" w:rsidRPr="00841262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87A" w:rsidRDefault="0012187A" w:rsidP="00841262">
      <w:r>
        <w:separator/>
      </w:r>
    </w:p>
  </w:endnote>
  <w:endnote w:type="continuationSeparator" w:id="1">
    <w:p w:rsidR="0012187A" w:rsidRDefault="0012187A" w:rsidP="00841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87A" w:rsidRDefault="0012187A" w:rsidP="00841262">
      <w:r>
        <w:separator/>
      </w:r>
    </w:p>
  </w:footnote>
  <w:footnote w:type="continuationSeparator" w:id="1">
    <w:p w:rsidR="0012187A" w:rsidRDefault="0012187A" w:rsidP="008412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262" w:rsidRDefault="00841262">
    <w:pPr>
      <w:pStyle w:val="a3"/>
    </w:pPr>
    <w:r w:rsidRPr="00841262">
      <w:rPr>
        <w:rFonts w:hint="eastAsia"/>
      </w:rPr>
      <w:t xml:space="preserve">Feed mix </w:t>
    </w:r>
    <w:r w:rsidRPr="00841262">
      <w:rPr>
        <w:rFonts w:hint="eastAsia"/>
      </w:rPr>
      <w:t>反刍营养百分百饲料软件</w:t>
    </w:r>
    <w:r w:rsidRPr="00841262">
      <w:rPr>
        <w:rFonts w:hint="eastAsia"/>
      </w:rPr>
      <w:t>(</w:t>
    </w:r>
    <w:r w:rsidRPr="00841262">
      <w:rPr>
        <w:rFonts w:hint="eastAsia"/>
      </w:rPr>
      <w:t>奶牛、肉牛、肉羊等饲料计算</w:t>
    </w:r>
    <w:r w:rsidRPr="00841262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1262"/>
    <w:rsid w:val="0012187A"/>
    <w:rsid w:val="00841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12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12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12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126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412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84126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41262"/>
    <w:rPr>
      <w:sz w:val="18"/>
      <w:szCs w:val="18"/>
    </w:rPr>
  </w:style>
  <w:style w:type="character" w:styleId="a7">
    <w:name w:val="Hyperlink"/>
    <w:basedOn w:val="a0"/>
    <w:rsid w:val="00841262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8412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7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0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35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08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092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855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387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746274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0483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666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887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2015-01-09T12:48:00Z</dcterms:created>
  <dcterms:modified xsi:type="dcterms:W3CDTF">2015-01-09T12:49:00Z</dcterms:modified>
</cp:coreProperties>
</file>