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350" w:rsidRPr="004B1350" w:rsidRDefault="004B1350" w:rsidP="004B1350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4B1350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养羊技术：产后母羊如何加强饲养管理</w:t>
      </w:r>
    </w:p>
    <w:p w:rsidR="004B1350" w:rsidRPr="004B1350" w:rsidRDefault="004B1350" w:rsidP="004B135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350" w:rsidRPr="004B1350" w:rsidRDefault="004B1350" w:rsidP="004B135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B1350">
        <w:rPr>
          <w:rFonts w:ascii="宋体" w:eastAsia="宋体" w:hAnsi="宋体" w:cs="宋体"/>
          <w:color w:val="000000"/>
          <w:kern w:val="0"/>
          <w:sz w:val="36"/>
          <w:szCs w:val="36"/>
        </w:rPr>
        <w:t>产后母羊的饲养 产后母羊经过阵痛和分娩，体力消耗较大，机能代谢下降，抗病力降低，如若护理不好，会对母羊的健康、生产性能和羔羊的健康生长造成严重影响。更应加强护理。</w:t>
      </w:r>
    </w:p>
    <w:p w:rsidR="004B1350" w:rsidRPr="004B1350" w:rsidRDefault="004B1350" w:rsidP="004B1350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B1350">
        <w:rPr>
          <w:rFonts w:ascii="宋体" w:eastAsia="宋体" w:hAnsi="宋体" w:cs="宋体"/>
          <w:color w:val="000000"/>
          <w:kern w:val="0"/>
          <w:sz w:val="36"/>
          <w:szCs w:val="36"/>
        </w:rPr>
        <w:t>首先要保持羊体和环境卫生。母羊产羔后应立即把胎衣、分娩污染的垫草和粪便及地面等清理干净，更换上清洁干软的垫草，用温肥皂水擦洗母羊后躯、尾部、乳房等被污染的部分，再用高锰酸钾消毒液清洗一次，擦干。并注意保暖，更换垫草，严防贼风，以防感冒、风湿等疾患。其次，在饲养上注意饮温水。母羊产后休息半小时，应饮喂1份红糖、5份麸皮、10--20份水配比的红糖麸皮水，之后喂些容易消化的优质干草，注意保暖。5天后逐渐增加精料和多汁饲料的喂量，15天后恢复到正常饲养水平。</w:t>
      </w:r>
    </w:p>
    <w:p w:rsidR="004B1350" w:rsidRPr="001E5E2F" w:rsidRDefault="004B1350" w:rsidP="004B1350">
      <w:pPr>
        <w:pStyle w:val="a5"/>
        <w:ind w:firstLine="480"/>
        <w:rPr>
          <w:rFonts w:ascii="黑体" w:eastAsia="黑体" w:hAnsi="黑体"/>
          <w:b/>
          <w:color w:val="000000"/>
          <w:sz w:val="21"/>
          <w:szCs w:val="21"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t>（算法理论）</w:t>
      </w:r>
    </w:p>
    <w:p w:rsidR="004B1350" w:rsidRPr="001E5E2F" w:rsidRDefault="004B1350" w:rsidP="004B1350">
      <w:pPr>
        <w:pStyle w:val="a5"/>
        <w:ind w:firstLine="480"/>
        <w:rPr>
          <w:rStyle w:val="a8"/>
        </w:rPr>
      </w:pPr>
      <w:r w:rsidRPr="001E5E2F"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4B1350" w:rsidRPr="001E5E2F" w:rsidRDefault="004B1350" w:rsidP="004B1350">
      <w:pPr>
        <w:pStyle w:val="a5"/>
        <w:ind w:firstLine="480"/>
        <w:rPr>
          <w:b/>
        </w:rPr>
      </w:pPr>
      <w:r w:rsidRPr="001E5E2F">
        <w:rPr>
          <w:rFonts w:ascii="黑体" w:eastAsia="黑体" w:hAnsi="黑体" w:hint="eastAsia"/>
          <w:b/>
          <w:color w:val="000000"/>
          <w:sz w:val="21"/>
          <w:szCs w:val="21"/>
        </w:rPr>
        <w:lastRenderedPageBreak/>
        <w:t>软件猪鸡版本（智能二代）：根据实际生长状况（类似NRC2012）、天气温度等因素生成营养需求，计算最符合氨基酸最佳比例模型的饲料配方。</w:t>
      </w:r>
    </w:p>
    <w:p w:rsidR="004B1350" w:rsidRPr="001E5E2F" w:rsidRDefault="004B1350" w:rsidP="004B1350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Pr="001E5E2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4B1350" w:rsidRPr="001E5E2F" w:rsidRDefault="004B1350" w:rsidP="004B1350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4B1350" w:rsidRPr="001E5E2F" w:rsidRDefault="004B1350" w:rsidP="004B1350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4B1350" w:rsidRPr="001E5E2F" w:rsidRDefault="004B1350" w:rsidP="004B1350">
      <w:pPr>
        <w:jc w:val="center"/>
        <w:rPr>
          <w:rFonts w:ascii="黑体" w:eastAsia="黑体" w:hAnsi="黑体"/>
          <w:b/>
          <w:color w:val="0070C0"/>
          <w:szCs w:val="21"/>
        </w:rPr>
      </w:pPr>
      <w:r w:rsidRPr="001E5E2F"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4B1350" w:rsidRPr="001E5E2F" w:rsidRDefault="004B1350" w:rsidP="004B1350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4B1350" w:rsidRPr="001E5E2F" w:rsidRDefault="004B1350" w:rsidP="004B1350">
      <w:pPr>
        <w:jc w:val="center"/>
        <w:rPr>
          <w:b/>
        </w:rPr>
      </w:pPr>
      <w:r w:rsidRPr="001E5E2F">
        <w:rPr>
          <w:rFonts w:ascii="黑体" w:eastAsia="黑体" w:hAnsi="黑体" w:hint="eastAsia"/>
          <w:b/>
          <w:sz w:val="24"/>
        </w:rPr>
        <w:t>其它下载</w:t>
      </w:r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如何计算养殖效果最好的饲料配方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如何计算具有市场竞争力的饲料配方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 w:rsidRPr="001E5E2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高品质猪鸡饲料配方-计算方法</w:t>
        </w:r>
      </w:hyperlink>
      <w:r w:rsidRPr="001E5E2F">
        <w:rPr>
          <w:rFonts w:ascii="黑体" w:eastAsia="黑体" w:hAnsi="黑体" w:hint="eastAsia"/>
          <w:b/>
          <w:color w:val="FF0000"/>
          <w:szCs w:val="21"/>
          <w:u w:val="single"/>
        </w:rPr>
        <w:br/>
      </w:r>
    </w:p>
    <w:p w:rsidR="00DA5492" w:rsidRPr="004B1350" w:rsidRDefault="00DA5492"/>
    <w:sectPr w:rsidR="00DA5492" w:rsidRPr="004B1350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492" w:rsidRDefault="00DA5492" w:rsidP="004B1350">
      <w:r>
        <w:separator/>
      </w:r>
    </w:p>
  </w:endnote>
  <w:endnote w:type="continuationSeparator" w:id="1">
    <w:p w:rsidR="00DA5492" w:rsidRDefault="00DA5492" w:rsidP="004B1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492" w:rsidRDefault="00DA5492" w:rsidP="004B1350">
      <w:r>
        <w:separator/>
      </w:r>
    </w:p>
  </w:footnote>
  <w:footnote w:type="continuationSeparator" w:id="1">
    <w:p w:rsidR="00DA5492" w:rsidRDefault="00DA5492" w:rsidP="004B13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350" w:rsidRDefault="004B1350">
    <w:pPr>
      <w:pStyle w:val="a3"/>
    </w:pPr>
    <w:r w:rsidRPr="004B1350">
      <w:rPr>
        <w:rFonts w:hint="eastAsia"/>
      </w:rPr>
      <w:t xml:space="preserve">Feed mix </w:t>
    </w:r>
    <w:r w:rsidRPr="004B1350">
      <w:rPr>
        <w:rFonts w:hint="eastAsia"/>
      </w:rPr>
      <w:t>反刍营养百分百饲料软件</w:t>
    </w:r>
    <w:r w:rsidRPr="004B1350">
      <w:rPr>
        <w:rFonts w:hint="eastAsia"/>
      </w:rPr>
      <w:t>(</w:t>
    </w:r>
    <w:r w:rsidRPr="004B1350">
      <w:rPr>
        <w:rFonts w:hint="eastAsia"/>
      </w:rPr>
      <w:t>奶牛、肉牛、肉羊等饲料计算</w:t>
    </w:r>
    <w:r w:rsidRPr="004B1350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1350"/>
    <w:rsid w:val="004B1350"/>
    <w:rsid w:val="00DA5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13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13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13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135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B13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4B13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B1350"/>
    <w:rPr>
      <w:sz w:val="18"/>
      <w:szCs w:val="18"/>
    </w:rPr>
  </w:style>
  <w:style w:type="character" w:styleId="a7">
    <w:name w:val="Hyperlink"/>
    <w:basedOn w:val="a0"/>
    <w:rsid w:val="004B1350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4B13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3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52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011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8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600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5696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625280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2721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209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0668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2015-01-09T12:36:00Z</dcterms:created>
  <dcterms:modified xsi:type="dcterms:W3CDTF">2015-01-09T12:37:00Z</dcterms:modified>
</cp:coreProperties>
</file>