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5A1" w:rsidRPr="009015A1" w:rsidRDefault="009015A1" w:rsidP="009015A1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9015A1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养羊技术：“羊三病”，如何防治</w:t>
      </w:r>
    </w:p>
    <w:p w:rsidR="009015A1" w:rsidRPr="009015A1" w:rsidRDefault="009015A1" w:rsidP="009015A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15A1" w:rsidRPr="009015A1" w:rsidRDefault="009015A1" w:rsidP="009015A1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015A1">
        <w:rPr>
          <w:rFonts w:ascii="宋体" w:eastAsia="宋体" w:hAnsi="宋体" w:cs="宋体"/>
          <w:color w:val="000000"/>
          <w:kern w:val="0"/>
          <w:sz w:val="54"/>
          <w:szCs w:val="54"/>
        </w:rPr>
        <w:t xml:space="preserve">羊三病是由梭状芽孢杆菌属中的微生物所致，包括羊快疫、羊肠毒血症、羊猝狙病。 </w:t>
      </w:r>
    </w:p>
    <w:p w:rsidR="009015A1" w:rsidRPr="009015A1" w:rsidRDefault="009015A1" w:rsidP="009015A1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015A1">
        <w:rPr>
          <w:rFonts w:ascii="宋体" w:eastAsia="宋体" w:hAnsi="宋体" w:cs="宋体"/>
          <w:color w:val="000000"/>
          <w:kern w:val="0"/>
          <w:sz w:val="54"/>
          <w:szCs w:val="54"/>
        </w:rPr>
        <w:t xml:space="preserve">治疗：由于病程短促往往来不及治疗，病程稍长者，可选用青霉素肌肉注射1次80～160万单位，1日2次或内服磺胺啶唑每次5～6g，连服3～4次，或将10%安钠咖10ml加于500～1000ml 5%葡萄糖溶液中，静脉滴注，也可内服10～0%石灰乳，1次50～100ml连服1～2次。 </w:t>
      </w:r>
    </w:p>
    <w:p w:rsidR="009015A1" w:rsidRPr="009015A1" w:rsidRDefault="009015A1" w:rsidP="009015A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015A1">
        <w:rPr>
          <w:rFonts w:ascii="宋体" w:eastAsia="宋体" w:hAnsi="宋体" w:cs="宋体"/>
          <w:color w:val="000000"/>
          <w:kern w:val="0"/>
          <w:sz w:val="54"/>
          <w:szCs w:val="54"/>
        </w:rPr>
        <w:lastRenderedPageBreak/>
        <w:t>预防：对常发区的羊定期注射羊三联苗，每只羊不论年龄大小均皮下注射5ml，注射后14天产生可靠的免疫。</w:t>
      </w:r>
    </w:p>
    <w:p w:rsidR="009015A1" w:rsidRDefault="009015A1" w:rsidP="009015A1">
      <w:pPr>
        <w:pStyle w:val="a5"/>
        <w:ind w:firstLine="480"/>
        <w:rPr>
          <w:rFonts w:ascii="黑体" w:eastAsia="黑体" w:hAnsi="黑体" w:hint="eastAsia"/>
          <w:b/>
          <w:color w:val="000000"/>
          <w:sz w:val="21"/>
          <w:szCs w:val="21"/>
        </w:rPr>
      </w:pPr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 w:rsidRPr="001E5E2F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t>（算法理论）</w:t>
      </w:r>
    </w:p>
    <w:p w:rsidR="009015A1" w:rsidRPr="001E5E2F" w:rsidRDefault="009015A1" w:rsidP="009015A1">
      <w:pPr>
        <w:pStyle w:val="a5"/>
        <w:ind w:firstLine="480"/>
        <w:rPr>
          <w:rStyle w:val="a8"/>
        </w:rPr>
      </w:pPr>
      <w:r w:rsidRPr="001E5E2F"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9015A1" w:rsidRPr="001E5E2F" w:rsidRDefault="009015A1" w:rsidP="009015A1">
      <w:pPr>
        <w:pStyle w:val="a5"/>
        <w:ind w:firstLine="480"/>
        <w:rPr>
          <w:b/>
        </w:rPr>
      </w:pPr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9015A1" w:rsidRPr="001E5E2F" w:rsidRDefault="009015A1" w:rsidP="009015A1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Pr="001E5E2F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9015A1" w:rsidRPr="001E5E2F" w:rsidRDefault="009015A1" w:rsidP="009015A1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9015A1" w:rsidRPr="001E5E2F" w:rsidRDefault="009015A1" w:rsidP="009015A1">
      <w:pPr>
        <w:jc w:val="center"/>
        <w:rPr>
          <w:rFonts w:ascii="黑体" w:eastAsia="黑体" w:hAnsi="黑体"/>
          <w:b/>
          <w:color w:val="0070C0"/>
          <w:szCs w:val="21"/>
        </w:rPr>
      </w:pPr>
      <w:r w:rsidRPr="001E5E2F"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9015A1" w:rsidRPr="001E5E2F" w:rsidRDefault="009015A1" w:rsidP="009015A1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9015A1" w:rsidRPr="001E5E2F" w:rsidRDefault="009015A1" w:rsidP="009015A1">
      <w:pPr>
        <w:jc w:val="center"/>
        <w:rPr>
          <w:b/>
        </w:rPr>
      </w:pPr>
      <w:r w:rsidRPr="001E5E2F">
        <w:rPr>
          <w:rFonts w:ascii="黑体" w:eastAsia="黑体" w:hAnsi="黑体" w:hint="eastAsia"/>
          <w:b/>
          <w:sz w:val="24"/>
        </w:rPr>
        <w:t>其它下载</w:t>
      </w:r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如何计算养殖效果最好的饲料配方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如何计算具有市场竞争力的饲料配方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高品质猪鸡饲料配方-计算方法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</w:p>
    <w:p w:rsidR="00BD3900" w:rsidRPr="009015A1" w:rsidRDefault="00BD3900"/>
    <w:sectPr w:rsidR="00BD3900" w:rsidRPr="009015A1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3900" w:rsidRDefault="00BD3900" w:rsidP="009015A1">
      <w:r>
        <w:separator/>
      </w:r>
    </w:p>
  </w:endnote>
  <w:endnote w:type="continuationSeparator" w:id="1">
    <w:p w:rsidR="00BD3900" w:rsidRDefault="00BD3900" w:rsidP="009015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3900" w:rsidRDefault="00BD3900" w:rsidP="009015A1">
      <w:r>
        <w:separator/>
      </w:r>
    </w:p>
  </w:footnote>
  <w:footnote w:type="continuationSeparator" w:id="1">
    <w:p w:rsidR="00BD3900" w:rsidRDefault="00BD3900" w:rsidP="009015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5A1" w:rsidRDefault="009015A1">
    <w:pPr>
      <w:pStyle w:val="a3"/>
    </w:pPr>
    <w:r w:rsidRPr="009015A1">
      <w:rPr>
        <w:rFonts w:hint="eastAsia"/>
      </w:rPr>
      <w:t xml:space="preserve">Feed mix </w:t>
    </w:r>
    <w:r w:rsidRPr="009015A1">
      <w:rPr>
        <w:rFonts w:hint="eastAsia"/>
      </w:rPr>
      <w:t>反刍营养百分百饲料软件</w:t>
    </w:r>
    <w:r w:rsidRPr="009015A1">
      <w:rPr>
        <w:rFonts w:hint="eastAsia"/>
      </w:rPr>
      <w:t>(</w:t>
    </w:r>
    <w:r w:rsidRPr="009015A1">
      <w:rPr>
        <w:rFonts w:hint="eastAsia"/>
      </w:rPr>
      <w:t>奶牛、肉牛、肉羊等饲料计算</w:t>
    </w:r>
    <w:r w:rsidRPr="009015A1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15A1"/>
    <w:rsid w:val="009015A1"/>
    <w:rsid w:val="00BD3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015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015A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015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015A1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015A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9015A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015A1"/>
    <w:rPr>
      <w:sz w:val="18"/>
      <w:szCs w:val="18"/>
    </w:rPr>
  </w:style>
  <w:style w:type="character" w:styleId="a7">
    <w:name w:val="Hyperlink"/>
    <w:basedOn w:val="a0"/>
    <w:rsid w:val="009015A1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9015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30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55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66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4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2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697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756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7579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379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3678908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628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60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159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2015-01-09T12:44:00Z</dcterms:created>
  <dcterms:modified xsi:type="dcterms:W3CDTF">2015-01-09T12:44:00Z</dcterms:modified>
</cp:coreProperties>
</file>