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103" w:rsidRPr="00821746" w:rsidRDefault="00532103" w:rsidP="00532103">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为何很难发现跛足奶牛发情</w:t>
      </w:r>
    </w:p>
    <w:p w:rsidR="00532103" w:rsidRPr="00532103" w:rsidRDefault="00532103" w:rsidP="00532103">
      <w:pPr>
        <w:widowControl/>
        <w:shd w:val="clear" w:color="auto" w:fill="F7F8FB"/>
        <w:jc w:val="left"/>
        <w:rPr>
          <w:rFonts w:ascii="Arial" w:hAnsi="Arial" w:cs="Arial"/>
          <w:color w:val="2B2B2B"/>
          <w:kern w:val="0"/>
          <w:sz w:val="44"/>
          <w:szCs w:val="44"/>
        </w:rPr>
      </w:pPr>
      <w:r w:rsidRPr="00821746">
        <w:rPr>
          <w:rFonts w:ascii="Arial" w:hAnsi="Arial" w:cs="Arial"/>
          <w:color w:val="2B2B2B"/>
          <w:kern w:val="0"/>
          <w:szCs w:val="21"/>
        </w:rPr>
        <w:t>     </w:t>
      </w:r>
      <w:r w:rsidRPr="00821746">
        <w:rPr>
          <w:rFonts w:ascii="Arial" w:hAnsi="Arial" w:cs="Arial"/>
          <w:b/>
          <w:bCs/>
          <w:color w:val="2B2B2B"/>
          <w:kern w:val="0"/>
          <w:szCs w:val="21"/>
        </w:rPr>
        <w:br/>
      </w:r>
      <w:r w:rsidRPr="00821746">
        <w:rPr>
          <w:rFonts w:ascii="Arial" w:hAnsi="Arial" w:cs="Arial"/>
          <w:color w:val="2B2B2B"/>
          <w:kern w:val="0"/>
          <w:szCs w:val="21"/>
        </w:rPr>
        <w:t>       </w:t>
      </w:r>
      <w:r w:rsidRPr="00532103">
        <w:rPr>
          <w:rFonts w:ascii="Arial" w:hAnsi="Arial" w:cs="Arial"/>
          <w:color w:val="2B2B2B"/>
          <w:kern w:val="0"/>
          <w:sz w:val="44"/>
          <w:szCs w:val="44"/>
        </w:rPr>
        <w:t>   </w:t>
      </w:r>
      <w:r w:rsidRPr="00532103">
        <w:rPr>
          <w:rFonts w:ascii="Arial" w:hAnsi="Arial" w:cs="Arial"/>
          <w:color w:val="2B2B2B"/>
          <w:kern w:val="0"/>
          <w:sz w:val="44"/>
          <w:szCs w:val="44"/>
        </w:rPr>
        <w:t>对于任何牧场而言，观察跛足奶牛发情所面临的挑战众所周知。英国利物浦大学的研究者对造成跛足奶牛减少发情表现的特殊行为模式进行了研究。在英国某商业牛场，他们对</w:t>
      </w:r>
      <w:r w:rsidRPr="00532103">
        <w:rPr>
          <w:rFonts w:ascii="Arial" w:hAnsi="Arial" w:cs="Arial"/>
          <w:color w:val="2B2B2B"/>
          <w:kern w:val="0"/>
          <w:sz w:val="44"/>
          <w:szCs w:val="44"/>
        </w:rPr>
        <w:t>59</w:t>
      </w:r>
      <w:r w:rsidRPr="00532103">
        <w:rPr>
          <w:rFonts w:ascii="Arial" w:hAnsi="Arial" w:cs="Arial"/>
          <w:color w:val="2B2B2B"/>
          <w:kern w:val="0"/>
          <w:sz w:val="44"/>
          <w:szCs w:val="44"/>
        </w:rPr>
        <w:t>头泌乳牛在同期发情后进行了为期五天的观察，结果发表在</w:t>
      </w:r>
      <w:r w:rsidRPr="00532103">
        <w:rPr>
          <w:rFonts w:ascii="Arial" w:hAnsi="Arial" w:cs="Arial"/>
          <w:color w:val="2B2B2B"/>
          <w:kern w:val="0"/>
          <w:sz w:val="44"/>
          <w:szCs w:val="44"/>
        </w:rPr>
        <w:t>2009</w:t>
      </w:r>
      <w:r w:rsidRPr="00532103">
        <w:rPr>
          <w:rFonts w:ascii="Arial" w:hAnsi="Arial" w:cs="Arial"/>
          <w:color w:val="2B2B2B"/>
          <w:kern w:val="0"/>
          <w:sz w:val="44"/>
          <w:szCs w:val="44"/>
        </w:rPr>
        <w:t>年</w:t>
      </w:r>
      <w:r w:rsidRPr="00532103">
        <w:rPr>
          <w:rFonts w:ascii="Arial" w:hAnsi="Arial" w:cs="Arial"/>
          <w:color w:val="2B2B2B"/>
          <w:kern w:val="0"/>
          <w:sz w:val="44"/>
          <w:szCs w:val="44"/>
        </w:rPr>
        <w:t>12</w:t>
      </w:r>
      <w:r w:rsidRPr="00532103">
        <w:rPr>
          <w:rFonts w:ascii="Arial" w:hAnsi="Arial" w:cs="Arial"/>
          <w:color w:val="2B2B2B"/>
          <w:kern w:val="0"/>
          <w:sz w:val="44"/>
          <w:szCs w:val="44"/>
        </w:rPr>
        <w:t>月的《奶牛科学杂志》。</w:t>
      </w:r>
      <w:r w:rsidRPr="00532103">
        <w:rPr>
          <w:rFonts w:ascii="Arial" w:hAnsi="Arial" w:cs="Arial"/>
          <w:color w:val="2B2B2B"/>
          <w:kern w:val="0"/>
          <w:sz w:val="44"/>
          <w:szCs w:val="44"/>
        </w:rPr>
        <w:br/>
        <w:t>          </w:t>
      </w:r>
      <w:r w:rsidRPr="00532103">
        <w:rPr>
          <w:rFonts w:ascii="Arial" w:hAnsi="Arial" w:cs="Arial"/>
          <w:color w:val="2B2B2B"/>
          <w:kern w:val="0"/>
          <w:sz w:val="44"/>
          <w:szCs w:val="44"/>
        </w:rPr>
        <w:t>以往的研究已经指出跛足和发情表现减少之间的相关性。其他的研究同样通过大量数据指出：跛足奶牛的生理、心理、行为和环境因素都会减弱发情表现的程度。英国利物浦大学的这项研究使之前的研究有进一步的发展，通过评估跛足和非跛足奶牛的发情持续时间和每天各种活动的时间，检查采食活动以及社会行为上的差异，确定跛足奶牛体况评分的降低和发情表现减弱的明确原因。</w:t>
      </w:r>
      <w:r w:rsidRPr="00532103">
        <w:rPr>
          <w:rFonts w:ascii="Arial" w:hAnsi="Arial" w:cs="Arial"/>
          <w:color w:val="2B2B2B"/>
          <w:kern w:val="0"/>
          <w:sz w:val="44"/>
          <w:szCs w:val="44"/>
        </w:rPr>
        <w:br/>
        <w:t xml:space="preserve">          </w:t>
      </w:r>
      <w:r w:rsidRPr="00532103">
        <w:rPr>
          <w:rFonts w:ascii="Arial" w:hAnsi="Arial" w:cs="Arial"/>
          <w:color w:val="2B2B2B"/>
          <w:kern w:val="0"/>
          <w:sz w:val="44"/>
          <w:szCs w:val="44"/>
        </w:rPr>
        <w:t>跛足奶牛发情表现的减少是由站立时间减少引起的。然而，跛足奶牛和非跛足奶牛在发情时都会表现焦躁不安。跛足奶牛</w:t>
      </w:r>
      <w:r w:rsidRPr="00532103">
        <w:rPr>
          <w:rFonts w:ascii="Arial" w:hAnsi="Arial" w:cs="Arial"/>
          <w:color w:val="2B2B2B"/>
          <w:kern w:val="0"/>
          <w:sz w:val="44"/>
          <w:szCs w:val="44"/>
        </w:rPr>
        <w:lastRenderedPageBreak/>
        <w:t>体况评分较低是由于在放牧过程中采食量低，并很可能在挤奶后的补饲不足，而非因为放牧时间短。</w:t>
      </w:r>
    </w:p>
    <w:p w:rsidR="00B363D0" w:rsidRPr="00785311" w:rsidRDefault="00B363D0" w:rsidP="00B363D0">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363D0" w:rsidRPr="00785311" w:rsidRDefault="00B363D0" w:rsidP="00B363D0">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363D0" w:rsidRPr="00785311" w:rsidRDefault="00B363D0" w:rsidP="00B363D0">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363D0" w:rsidRPr="00917A63" w:rsidRDefault="00B363D0" w:rsidP="00B363D0">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B363D0" w:rsidRDefault="00B363D0" w:rsidP="00B363D0">
      <w:pPr>
        <w:jc w:val="center"/>
        <w:rPr>
          <w:b/>
          <w:color w:val="FF0000"/>
          <w:sz w:val="32"/>
          <w:szCs w:val="32"/>
        </w:rPr>
      </w:pPr>
    </w:p>
    <w:p w:rsidR="00B363D0" w:rsidRPr="004F7A8F" w:rsidRDefault="00B363D0" w:rsidP="00B363D0">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B363D0" w:rsidRPr="004F7A8F" w:rsidRDefault="00B363D0" w:rsidP="00B363D0">
      <w:pPr>
        <w:jc w:val="center"/>
        <w:rPr>
          <w:b/>
          <w:color w:val="FF0000"/>
          <w:sz w:val="32"/>
          <w:szCs w:val="32"/>
        </w:rPr>
      </w:pPr>
      <w:r>
        <w:rPr>
          <w:rFonts w:hint="eastAsia"/>
          <w:b/>
          <w:color w:val="FF0000"/>
          <w:sz w:val="32"/>
          <w:szCs w:val="32"/>
        </w:rPr>
        <w:t>QQ:1400072515</w:t>
      </w:r>
    </w:p>
    <w:p w:rsidR="00B363D0" w:rsidRPr="004F7A8F" w:rsidRDefault="00B363D0" w:rsidP="00B363D0">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B363D0" w:rsidRDefault="00B363D0" w:rsidP="00B363D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B363D0" w:rsidRDefault="00B363D0" w:rsidP="00B363D0">
      <w:pPr>
        <w:rPr>
          <w:rFonts w:hint="eastAsia"/>
        </w:rPr>
      </w:pPr>
    </w:p>
    <w:p w:rsidR="00B16855" w:rsidRPr="00F0441B" w:rsidRDefault="00B363D0" w:rsidP="00B363D0">
      <w:pPr>
        <w:jc w:val="left"/>
        <w:rPr>
          <w:sz w:val="44"/>
          <w:szCs w:val="44"/>
        </w:rPr>
      </w:pPr>
      <w:hyperlink r:id="rId21"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B16855" w:rsidRPr="00F0441B" w:rsidSect="0052145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A3C" w:rsidRDefault="00472A3C" w:rsidP="00532103">
      <w:r>
        <w:separator/>
      </w:r>
    </w:p>
  </w:endnote>
  <w:endnote w:type="continuationSeparator" w:id="1">
    <w:p w:rsidR="00472A3C" w:rsidRDefault="00472A3C" w:rsidP="005321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A3C" w:rsidRDefault="00472A3C" w:rsidP="00532103">
      <w:r>
        <w:separator/>
      </w:r>
    </w:p>
  </w:footnote>
  <w:footnote w:type="continuationSeparator" w:id="1">
    <w:p w:rsidR="00472A3C" w:rsidRDefault="00472A3C" w:rsidP="00532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3D0" w:rsidRDefault="00B363D0">
    <w:pPr>
      <w:pStyle w:val="a3"/>
    </w:pPr>
    <w:r w:rsidRPr="00B363D0">
      <w:rPr>
        <w:rFonts w:hint="eastAsia"/>
      </w:rPr>
      <w:t xml:space="preserve">Feed mix </w:t>
    </w:r>
    <w:r w:rsidRPr="00B363D0">
      <w:rPr>
        <w:rFonts w:hint="eastAsia"/>
      </w:rPr>
      <w:t>反刍营养百分百</w:t>
    </w:r>
    <w:r w:rsidRPr="00B363D0">
      <w:rPr>
        <w:rFonts w:hint="eastAsia"/>
      </w:rPr>
      <w:t>-</w:t>
    </w:r>
    <w:r w:rsidRPr="00B363D0">
      <w:rPr>
        <w:rFonts w:hint="eastAsia"/>
      </w:rPr>
      <w:t>饲料配方软件</w:t>
    </w:r>
    <w:r w:rsidRPr="00B363D0">
      <w:rPr>
        <w:rFonts w:hint="eastAsia"/>
      </w:rPr>
      <w:t>(</w:t>
    </w:r>
    <w:r w:rsidRPr="00B363D0">
      <w:rPr>
        <w:rFonts w:hint="eastAsia"/>
      </w:rPr>
      <w:t>奶牛、肉牛、肉羊饲料日粮</w:t>
    </w:r>
    <w:r w:rsidRPr="00B363D0">
      <w:rPr>
        <w:rFonts w:hint="eastAsia"/>
      </w:rPr>
      <w:t>TMR</w:t>
    </w:r>
    <w:r w:rsidRPr="00B363D0">
      <w:rPr>
        <w:rFonts w:hint="eastAsia"/>
      </w:rPr>
      <w:t>计算</w:t>
    </w:r>
    <w:r w:rsidRPr="00B363D0">
      <w:rPr>
        <w:rFonts w:hint="eastAsia"/>
      </w:rPr>
      <w:t>)QQ</w:t>
    </w:r>
    <w:r w:rsidRPr="00B363D0">
      <w:rPr>
        <w:rFonts w:hint="eastAsia"/>
      </w:rPr>
      <w:t>：</w:t>
    </w:r>
    <w:r w:rsidRPr="00B363D0">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103"/>
    <w:rsid w:val="00015F6A"/>
    <w:rsid w:val="00472A3C"/>
    <w:rsid w:val="00521454"/>
    <w:rsid w:val="00532103"/>
    <w:rsid w:val="00B06AA3"/>
    <w:rsid w:val="00B16855"/>
    <w:rsid w:val="00B363D0"/>
    <w:rsid w:val="00F044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1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21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32103"/>
    <w:rPr>
      <w:sz w:val="18"/>
      <w:szCs w:val="18"/>
    </w:rPr>
  </w:style>
  <w:style w:type="paragraph" w:styleId="a4">
    <w:name w:val="footer"/>
    <w:basedOn w:val="a"/>
    <w:link w:val="Char0"/>
    <w:uiPriority w:val="99"/>
    <w:semiHidden/>
    <w:unhideWhenUsed/>
    <w:rsid w:val="005321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32103"/>
    <w:rPr>
      <w:sz w:val="18"/>
      <w:szCs w:val="18"/>
    </w:rPr>
  </w:style>
  <w:style w:type="character" w:styleId="a5">
    <w:name w:val="Hyperlink"/>
    <w:basedOn w:val="a0"/>
    <w:unhideWhenUsed/>
    <w:rsid w:val="00F0441B"/>
    <w:rPr>
      <w:color w:val="0000FF"/>
      <w:u w:val="single"/>
    </w:rPr>
  </w:style>
  <w:style w:type="paragraph" w:styleId="a6">
    <w:name w:val="Normal (Web)"/>
    <w:basedOn w:val="a"/>
    <w:uiPriority w:val="99"/>
    <w:rsid w:val="00B363D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B363D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2014-07-02T23:33:00Z</dcterms:created>
  <dcterms:modified xsi:type="dcterms:W3CDTF">2015-01-27T03:03:00Z</dcterms:modified>
</cp:coreProperties>
</file>