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A92" w:rsidRPr="00EB4A92" w:rsidRDefault="00EB4A92" w:rsidP="00EB4A92">
      <w:pPr>
        <w:widowControl/>
        <w:jc w:val="center"/>
        <w:rPr>
          <w:rFonts w:ascii="宋体" w:eastAsia="宋体" w:hAnsi="宋体" w:cs="宋体"/>
          <w:kern w:val="0"/>
          <w:sz w:val="24"/>
          <w:szCs w:val="24"/>
        </w:rPr>
      </w:pPr>
      <w:r w:rsidRPr="00EB4A92">
        <w:rPr>
          <w:rFonts w:ascii="微软雅黑" w:eastAsia="微软雅黑" w:hAnsi="微软雅黑" w:cs="宋体"/>
          <w:color w:val="000000"/>
          <w:kern w:val="0"/>
          <w:sz w:val="39"/>
          <w:szCs w:val="39"/>
        </w:rPr>
        <w:t>养猪技术：兽医临床技术</w:t>
      </w:r>
    </w:p>
    <w:p w:rsidR="00EB4A92" w:rsidRPr="00EB4A92" w:rsidRDefault="00EB4A92" w:rsidP="00EB4A92">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为确保猪场正常生产，更有效地降低猪群的发病率，死亡率，减少疾病造成的损失，不断促进猪场疫病防治工作规范化、科学化，逐步提高兽医临床操作技术水平，特制定本规程细则，请猪场生产线员工参照执行。</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 认真做好防疫工作，严格执行《猪场卫生防疫制度》。</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 认真做好消毒工作，严格执行《消毒制度》。</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3. 认真做好免疫工作，严格执行《猪场免疫程序》。</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4. 认真做好驱虫工作，严格执行《驱虫程序》。</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5. 加强饲养管理，严格按《技术操作规程细则》进行日常工作。提高猪群的抗病能力。</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6. 注意了解、调查本地区疫情，掌握流行病的发生发展等有关信息，及时提出合理化建议并提出相应综合防治措施。</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7. 定期检疫，定期进行抗体检测工作。</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8. 一旦发生疫情或受到周围疫情威胁，猪场要及时采取紧急封锁等自卫措施，全体职工要绝对服从猪场发布的封锁令。</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lastRenderedPageBreak/>
        <w:t>9. 建立健康猪群，引入</w:t>
      </w:r>
      <w:hyperlink r:id="rId7" w:tgtFrame="_blank" w:history="1">
        <w:r w:rsidRPr="00EB4A92">
          <w:rPr>
            <w:rFonts w:ascii="宋体" w:eastAsia="宋体" w:hAnsi="宋体" w:cs="宋体"/>
            <w:color w:val="0000FF"/>
            <w:kern w:val="0"/>
            <w:sz w:val="30"/>
            <w:szCs w:val="30"/>
            <w:u w:val="single"/>
          </w:rPr>
          <w:t>种猪</w:t>
        </w:r>
      </w:hyperlink>
      <w:r w:rsidRPr="00EB4A92">
        <w:rPr>
          <w:rFonts w:ascii="宋体" w:eastAsia="宋体" w:hAnsi="宋体" w:cs="宋体"/>
          <w:color w:val="000000"/>
          <w:kern w:val="0"/>
          <w:sz w:val="30"/>
          <w:szCs w:val="30"/>
        </w:rPr>
        <w:t>要检疫并隔离饲养观察至少40天。尽量自繁自养</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10. 及时隔离病猪、处理死猪，污染过的栏舍、场地彻底消毒。各舍要设1-2个病猪专用栏。</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11. 病死猪用专车运到腐尸池处理；解剖病猪在腐尸池解剖台进行，操作人员要消毒后才能进入生产线；每次剖检写出报告存档，临床检查、剖检不能确诊要采取病料化验。</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12. 及时将猪群疫病情况反映给猪场生产技术部，以便有计划地进行药物控制与预防。</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13. 对病猪必须做必要的临床检查如体温、食欲、精神、粪便、呼吸、心率等全身症状的检查，然后做出正确的诊断。</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14. 诊断后及时对因对症用药，有并发症、继发症的要采取综合措施。</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15. 残次、淘汰、病猪要经兽医鉴定后才能决定是否出售。</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16. 预防中毒、应激等急性病，发现时及时抢救治疗。</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17. 及时治疗僵猪，配方采用牲力源+血维素，各1-2毫升，每天1次，连用7天，治疗前用内外驱注射驱虫。</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lastRenderedPageBreak/>
        <w:t>18. 对</w:t>
      </w:r>
      <w:hyperlink r:id="rId8" w:tgtFrame="_blank" w:history="1">
        <w:r w:rsidRPr="00EB4A92">
          <w:rPr>
            <w:rFonts w:ascii="宋体" w:eastAsia="宋体" w:hAnsi="宋体" w:cs="宋体"/>
            <w:color w:val="0000FF"/>
            <w:kern w:val="0"/>
            <w:sz w:val="30"/>
            <w:szCs w:val="30"/>
            <w:u w:val="single"/>
          </w:rPr>
          <w:t>仔猪</w:t>
        </w:r>
      </w:hyperlink>
      <w:r w:rsidRPr="00EB4A92">
        <w:rPr>
          <w:rFonts w:ascii="宋体" w:eastAsia="宋体" w:hAnsi="宋体" w:cs="宋体"/>
          <w:color w:val="000000"/>
          <w:kern w:val="0"/>
          <w:sz w:val="30"/>
          <w:szCs w:val="30"/>
        </w:rPr>
        <w:t>黄白痢等常见病要有目的地进行对照治疗，定期做药敏试验，有计划地进行药物预防。</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19. 久治不愈或无治疗价值的病猪及时淘汰。</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20. 饲养员要熟练掌握肌注、静注、腹腔补液、去势手术、难产等简单的兽医操作技术。大猪治疗时采取相应保定措施。</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21. 勤观察猪群健康情况，及时发现病猪，及时采取治疗措施，严重疫情，及时上报。</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22. 做好病猪病志、剖检记录、死亡记录，经常总结临床经验、教训。</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23. 兽医技术人员要根据猪群情况科学地提出防治方案，并监督执行。</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24. 按时提出药品、疫苗的采购计划，并注意了解新药品，新技术。</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25. 正确保管和使用疫苗、兽药，有质量问题或过期失效的一律禁用。</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26.药房要专人管理，备齐常用药。库存无货要提前1周提出采购计划。注意疫苗、药品的保管要求、条件，避免损失浪费。</w:t>
      </w:r>
      <w:r w:rsidRPr="00EB4A92">
        <w:rPr>
          <w:rFonts w:ascii="宋体" w:eastAsia="宋体" w:hAnsi="宋体" w:cs="宋体"/>
          <w:color w:val="000000"/>
          <w:kern w:val="0"/>
          <w:sz w:val="30"/>
          <w:szCs w:val="30"/>
        </w:rPr>
        <w:lastRenderedPageBreak/>
        <w:t>接近失效的药品要先用或及时调剂使用，各猪舍取药量不得超过1周用量。</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27. 注射疫苗时，小猪一栏换一个针头，</w:t>
      </w:r>
      <w:hyperlink r:id="rId9" w:tgtFrame="_blank" w:history="1">
        <w:r w:rsidRPr="00EB4A92">
          <w:rPr>
            <w:rFonts w:ascii="宋体" w:eastAsia="宋体" w:hAnsi="宋体" w:cs="宋体"/>
            <w:color w:val="0000FF"/>
            <w:kern w:val="0"/>
            <w:sz w:val="30"/>
            <w:szCs w:val="30"/>
            <w:u w:val="single"/>
          </w:rPr>
          <w:t>种猪</w:t>
        </w:r>
      </w:hyperlink>
      <w:r w:rsidRPr="00EB4A92">
        <w:rPr>
          <w:rFonts w:ascii="宋体" w:eastAsia="宋体" w:hAnsi="宋体" w:cs="宋体"/>
          <w:color w:val="000000"/>
          <w:kern w:val="0"/>
          <w:sz w:val="30"/>
          <w:szCs w:val="30"/>
        </w:rPr>
        <w:t>一头猪换一个针头。病猪不能注射，病愈后及时补注。</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28. 接种活菌苗前后1周停用各种抗菌素。</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29. 发生过敏反应肌注肾上腺素；为预防过敏反应及加强免疫效果可在注射疫苗前饮水添加健力源等抗应激、免疫增效剂药物。</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30. 严格按说明书或遵兽医嘱托用药，给药途径、剂量、用法要准确无误。</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31. 用药后，观察猪群反应，出现异常不良反应时要及时采取补救措施。</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32. 有毒副作用的药品要慎用，注意配伍禁忌。</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33. 免疫和治疗器械用后消毒，不同猪舍不得共用注射器等器械。</w:t>
      </w:r>
    </w:p>
    <w:p w:rsidR="00EB4A92" w:rsidRPr="00EB4A92" w:rsidRDefault="00EB4A92" w:rsidP="00EB4A92">
      <w:pPr>
        <w:widowControl/>
        <w:spacing w:before="100" w:beforeAutospacing="1" w:after="100" w:afterAutospacing="1"/>
        <w:ind w:firstLine="480"/>
        <w:jc w:val="left"/>
        <w:rPr>
          <w:rFonts w:ascii="宋体" w:eastAsia="宋体" w:hAnsi="宋体" w:cs="宋体"/>
          <w:color w:val="000000"/>
          <w:kern w:val="0"/>
          <w:sz w:val="30"/>
          <w:szCs w:val="30"/>
        </w:rPr>
      </w:pPr>
      <w:r w:rsidRPr="00EB4A92">
        <w:rPr>
          <w:rFonts w:ascii="宋体" w:eastAsia="宋体" w:hAnsi="宋体" w:cs="宋体"/>
          <w:color w:val="000000"/>
          <w:kern w:val="0"/>
          <w:sz w:val="30"/>
          <w:szCs w:val="30"/>
        </w:rPr>
        <w:t>34. 对猪场有关疫情、防治新措施等技术性资料、信息，要严格保密，不准外泄。</w:t>
      </w:r>
    </w:p>
    <w:p w:rsidR="00EB4A92" w:rsidRDefault="00EB4A92" w:rsidP="00EB4A92">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w:t>
      </w:r>
      <w:r>
        <w:rPr>
          <w:rFonts w:ascii="黑体" w:eastAsia="黑体" w:hAnsi="黑体" w:hint="eastAsia"/>
          <w:color w:val="000000"/>
          <w:sz w:val="21"/>
          <w:szCs w:val="21"/>
        </w:rPr>
        <w:lastRenderedPageBreak/>
        <w:t>有影响的专著《Adaptation in Natural and Artificial Systems》，GA这个名称才逐渐为人所知，J.Holland教授所提出的GA通常为遗传算法。</w:t>
      </w:r>
      <w:hyperlink r:id="rId10"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EB4A92" w:rsidRDefault="00EB4A92" w:rsidP="00EB4A92">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EB4A92" w:rsidRDefault="00EB4A92" w:rsidP="00EB4A92">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B4A92" w:rsidRDefault="00EB4A92" w:rsidP="00EB4A92">
      <w:pPr>
        <w:pStyle w:val="a5"/>
        <w:ind w:firstLine="480"/>
        <w:jc w:val="center"/>
        <w:rPr>
          <w:rFonts w:ascii="黑体" w:eastAsia="黑体" w:hAnsi="黑体"/>
          <w:b/>
          <w:color w:val="FF0000"/>
          <w:sz w:val="21"/>
          <w:szCs w:val="21"/>
          <w:u w:val="single"/>
        </w:rPr>
      </w:pPr>
      <w:hyperlink r:id="rId11" w:history="1">
        <w:r>
          <w:rPr>
            <w:rStyle w:val="a6"/>
            <w:rFonts w:ascii="黑体" w:eastAsia="黑体" w:hAnsi="黑体" w:hint="eastAsia"/>
            <w:b/>
            <w:color w:val="FF0000"/>
            <w:sz w:val="21"/>
            <w:szCs w:val="21"/>
          </w:rPr>
          <w:t>下载：智能二代(Genetic Algorithm)饲料配方软件(猪、鸡饲料配方计算)</w:t>
        </w:r>
      </w:hyperlink>
    </w:p>
    <w:p w:rsidR="00EB4A92" w:rsidRDefault="00EB4A92" w:rsidP="00EB4A92">
      <w:pPr>
        <w:jc w:val="center"/>
        <w:rPr>
          <w:rFonts w:ascii="黑体" w:eastAsia="黑体" w:hAnsi="黑体"/>
          <w:b/>
          <w:color w:val="FF0000"/>
          <w:szCs w:val="21"/>
        </w:rPr>
      </w:pPr>
    </w:p>
    <w:p w:rsidR="00EB4A92" w:rsidRDefault="00EB4A92" w:rsidP="00EB4A92">
      <w:pPr>
        <w:jc w:val="center"/>
        <w:rPr>
          <w:rFonts w:ascii="黑体" w:eastAsia="黑体" w:hAnsi="黑体"/>
          <w:b/>
          <w:color w:val="FF0000"/>
          <w:szCs w:val="21"/>
          <w:u w:val="single"/>
        </w:rPr>
      </w:pPr>
      <w:hyperlink r:id="rId12" w:history="1">
        <w:r>
          <w:rPr>
            <w:rStyle w:val="a6"/>
            <w:rFonts w:ascii="黑体" w:eastAsia="黑体" w:hAnsi="黑体" w:hint="eastAsia"/>
            <w:b/>
            <w:color w:val="FF0000"/>
            <w:szCs w:val="21"/>
          </w:rPr>
          <w:t>下载1：Feed mix 反刍营养百分百-饲料配方软件(第四版)</w:t>
        </w:r>
      </w:hyperlink>
    </w:p>
    <w:p w:rsidR="00EB4A92" w:rsidRDefault="00EB4A92" w:rsidP="00EB4A92">
      <w:pPr>
        <w:jc w:val="center"/>
        <w:rPr>
          <w:rFonts w:ascii="黑体" w:eastAsia="黑体" w:hAnsi="黑体"/>
          <w:b/>
          <w:color w:val="0070C0"/>
          <w:szCs w:val="21"/>
        </w:rPr>
      </w:pPr>
      <w:r>
        <w:rPr>
          <w:rFonts w:ascii="黑体" w:eastAsia="黑体" w:hAnsi="黑体" w:hint="eastAsia"/>
          <w:b/>
          <w:color w:val="0070C0"/>
          <w:szCs w:val="21"/>
        </w:rPr>
        <w:t>QQ:1400072515</w:t>
      </w:r>
    </w:p>
    <w:p w:rsidR="00EB4A92" w:rsidRDefault="00EB4A92" w:rsidP="00EB4A92">
      <w:pPr>
        <w:jc w:val="center"/>
        <w:rPr>
          <w:rFonts w:ascii="黑体" w:eastAsia="黑体" w:hAnsi="黑体"/>
          <w:b/>
          <w:color w:val="FF0000"/>
          <w:szCs w:val="21"/>
          <w:u w:val="single"/>
        </w:rPr>
      </w:pPr>
      <w:hyperlink r:id="rId13" w:history="1">
        <w:r>
          <w:rPr>
            <w:rStyle w:val="a6"/>
            <w:rFonts w:ascii="黑体" w:eastAsia="黑体" w:hAnsi="黑体" w:hint="eastAsia"/>
            <w:b/>
            <w:color w:val="FF0000"/>
            <w:szCs w:val="21"/>
          </w:rPr>
          <w:t>下载2：Feed mix 反刍营养百分百-饲料配方软件(第四版)</w:t>
        </w:r>
      </w:hyperlink>
    </w:p>
    <w:p w:rsidR="00EB4A92" w:rsidRDefault="00EB4A92" w:rsidP="00EB4A92">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4"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5"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p>
    <w:p w:rsidR="00286DA5" w:rsidRPr="00EB4A92" w:rsidRDefault="00286DA5"/>
    <w:sectPr w:rsidR="00286DA5" w:rsidRPr="00EB4A92">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DA5" w:rsidRDefault="00286DA5" w:rsidP="00EB4A92">
      <w:r>
        <w:separator/>
      </w:r>
    </w:p>
  </w:endnote>
  <w:endnote w:type="continuationSeparator" w:id="1">
    <w:p w:rsidR="00286DA5" w:rsidRDefault="00286DA5" w:rsidP="00EB4A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DA5" w:rsidRDefault="00286DA5" w:rsidP="00EB4A92">
      <w:r>
        <w:separator/>
      </w:r>
    </w:p>
  </w:footnote>
  <w:footnote w:type="continuationSeparator" w:id="1">
    <w:p w:rsidR="00286DA5" w:rsidRDefault="00286DA5" w:rsidP="00EB4A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A92" w:rsidRDefault="00EB4A92">
    <w:pPr>
      <w:pStyle w:val="a3"/>
    </w:pPr>
    <w:r w:rsidRPr="00EB4A92">
      <w:rPr>
        <w:rFonts w:hint="eastAsia"/>
      </w:rPr>
      <w:t xml:space="preserve">Feed mix </w:t>
    </w:r>
    <w:r w:rsidRPr="00EB4A92">
      <w:rPr>
        <w:rFonts w:hint="eastAsia"/>
      </w:rPr>
      <w:t>反刍营养百分百饲料软件</w:t>
    </w:r>
    <w:r w:rsidRPr="00EB4A92">
      <w:rPr>
        <w:rFonts w:hint="eastAsia"/>
      </w:rPr>
      <w:t>(</w:t>
    </w:r>
    <w:r w:rsidRPr="00EB4A92">
      <w:rPr>
        <w:rFonts w:hint="eastAsia"/>
      </w:rPr>
      <w:t>奶牛、肉牛、肉羊等饲料计算</w:t>
    </w:r>
    <w:r w:rsidRPr="00EB4A92">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4A92"/>
    <w:rsid w:val="00286DA5"/>
    <w:rsid w:val="00EB4A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4A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4A92"/>
    <w:rPr>
      <w:sz w:val="18"/>
      <w:szCs w:val="18"/>
    </w:rPr>
  </w:style>
  <w:style w:type="paragraph" w:styleId="a4">
    <w:name w:val="footer"/>
    <w:basedOn w:val="a"/>
    <w:link w:val="Char0"/>
    <w:uiPriority w:val="99"/>
    <w:semiHidden/>
    <w:unhideWhenUsed/>
    <w:rsid w:val="00EB4A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4A92"/>
    <w:rPr>
      <w:sz w:val="18"/>
      <w:szCs w:val="18"/>
    </w:rPr>
  </w:style>
  <w:style w:type="paragraph" w:styleId="a5">
    <w:name w:val="Normal (Web)"/>
    <w:basedOn w:val="a"/>
    <w:uiPriority w:val="99"/>
    <w:semiHidden/>
    <w:unhideWhenUsed/>
    <w:rsid w:val="00EB4A9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EB4A92"/>
    <w:rPr>
      <w:color w:val="0000FF"/>
      <w:u w:val="single"/>
    </w:rPr>
  </w:style>
  <w:style w:type="paragraph" w:styleId="a7">
    <w:name w:val="Balloon Text"/>
    <w:basedOn w:val="a"/>
    <w:link w:val="Char1"/>
    <w:uiPriority w:val="99"/>
    <w:semiHidden/>
    <w:unhideWhenUsed/>
    <w:rsid w:val="00EB4A92"/>
    <w:rPr>
      <w:sz w:val="18"/>
      <w:szCs w:val="18"/>
    </w:rPr>
  </w:style>
  <w:style w:type="character" w:customStyle="1" w:styleId="Char1">
    <w:name w:val="批注框文本 Char"/>
    <w:basedOn w:val="a0"/>
    <w:link w:val="a7"/>
    <w:uiPriority w:val="99"/>
    <w:semiHidden/>
    <w:rsid w:val="00EB4A92"/>
    <w:rPr>
      <w:sz w:val="18"/>
      <w:szCs w:val="18"/>
    </w:rPr>
  </w:style>
  <w:style w:type="character" w:styleId="a8">
    <w:name w:val="Strong"/>
    <w:basedOn w:val="a0"/>
    <w:uiPriority w:val="22"/>
    <w:qFormat/>
    <w:rsid w:val="00EB4A92"/>
    <w:rPr>
      <w:b/>
      <w:bCs/>
    </w:rPr>
  </w:style>
</w:styles>
</file>

<file path=word/webSettings.xml><?xml version="1.0" encoding="utf-8"?>
<w:webSettings xmlns:r="http://schemas.openxmlformats.org/officeDocument/2006/relationships" xmlns:w="http://schemas.openxmlformats.org/wordprocessingml/2006/main">
  <w:divs>
    <w:div w:id="2041398076">
      <w:bodyDiv w:val="1"/>
      <w:marLeft w:val="0"/>
      <w:marRight w:val="0"/>
      <w:marTop w:val="0"/>
      <w:marBottom w:val="0"/>
      <w:divBdr>
        <w:top w:val="none" w:sz="0" w:space="0" w:color="auto"/>
        <w:left w:val="none" w:sz="0" w:space="0" w:color="auto"/>
        <w:bottom w:val="none" w:sz="0" w:space="0" w:color="auto"/>
        <w:right w:val="none" w:sz="0" w:space="0" w:color="auto"/>
      </w:divBdr>
      <w:divsChild>
        <w:div w:id="1570653565">
          <w:marLeft w:val="0"/>
          <w:marRight w:val="0"/>
          <w:marTop w:val="0"/>
          <w:marBottom w:val="0"/>
          <w:divBdr>
            <w:top w:val="none" w:sz="0" w:space="0" w:color="auto"/>
            <w:left w:val="none" w:sz="0" w:space="0" w:color="auto"/>
            <w:bottom w:val="none" w:sz="0" w:space="0" w:color="auto"/>
            <w:right w:val="none" w:sz="0" w:space="0" w:color="auto"/>
          </w:divBdr>
          <w:divsChild>
            <w:div w:id="1041782946">
              <w:marLeft w:val="0"/>
              <w:marRight w:val="0"/>
              <w:marTop w:val="0"/>
              <w:marBottom w:val="0"/>
              <w:divBdr>
                <w:top w:val="none" w:sz="0" w:space="0" w:color="auto"/>
                <w:left w:val="none" w:sz="0" w:space="0" w:color="auto"/>
                <w:bottom w:val="none" w:sz="0" w:space="0" w:color="auto"/>
                <w:right w:val="none" w:sz="0" w:space="0" w:color="auto"/>
              </w:divBdr>
              <w:divsChild>
                <w:div w:id="1561162498">
                  <w:marLeft w:val="0"/>
                  <w:marRight w:val="0"/>
                  <w:marTop w:val="0"/>
                  <w:marBottom w:val="0"/>
                  <w:divBdr>
                    <w:top w:val="none" w:sz="0" w:space="0" w:color="auto"/>
                    <w:left w:val="none" w:sz="0" w:space="0" w:color="auto"/>
                    <w:bottom w:val="none" w:sz="0" w:space="0" w:color="auto"/>
                    <w:right w:val="none" w:sz="0" w:space="0" w:color="auto"/>
                  </w:divBdr>
                  <w:divsChild>
                    <w:div w:id="1600606152">
                      <w:marLeft w:val="0"/>
                      <w:marRight w:val="0"/>
                      <w:marTop w:val="0"/>
                      <w:marBottom w:val="0"/>
                      <w:divBdr>
                        <w:top w:val="none" w:sz="0" w:space="0" w:color="auto"/>
                        <w:left w:val="none" w:sz="0" w:space="0" w:color="auto"/>
                        <w:bottom w:val="none" w:sz="0" w:space="0" w:color="auto"/>
                        <w:right w:val="none" w:sz="0" w:space="0" w:color="auto"/>
                      </w:divBdr>
                      <w:divsChild>
                        <w:div w:id="1160852126">
                          <w:marLeft w:val="0"/>
                          <w:marRight w:val="0"/>
                          <w:marTop w:val="0"/>
                          <w:marBottom w:val="0"/>
                          <w:divBdr>
                            <w:top w:val="none" w:sz="0" w:space="0" w:color="auto"/>
                            <w:left w:val="none" w:sz="0" w:space="0" w:color="auto"/>
                            <w:bottom w:val="none" w:sz="0" w:space="0" w:color="auto"/>
                            <w:right w:val="none" w:sz="0" w:space="0" w:color="auto"/>
                          </w:divBdr>
                          <w:divsChild>
                            <w:div w:id="1933393259">
                              <w:marLeft w:val="0"/>
                              <w:marRight w:val="0"/>
                              <w:marTop w:val="0"/>
                              <w:marBottom w:val="0"/>
                              <w:divBdr>
                                <w:top w:val="none" w:sz="0" w:space="0" w:color="auto"/>
                                <w:left w:val="none" w:sz="0" w:space="0" w:color="auto"/>
                                <w:bottom w:val="none" w:sz="0" w:space="0" w:color="auto"/>
                                <w:right w:val="none" w:sz="0" w:space="0" w:color="auto"/>
                              </w:divBdr>
                              <w:divsChild>
                                <w:div w:id="1155099832">
                                  <w:marLeft w:val="0"/>
                                  <w:marRight w:val="0"/>
                                  <w:marTop w:val="0"/>
                                  <w:marBottom w:val="0"/>
                                  <w:divBdr>
                                    <w:top w:val="none" w:sz="0" w:space="0" w:color="auto"/>
                                    <w:left w:val="none" w:sz="0" w:space="0" w:color="auto"/>
                                    <w:bottom w:val="none" w:sz="0" w:space="0" w:color="auto"/>
                                    <w:right w:val="none" w:sz="0" w:space="0" w:color="auto"/>
                                  </w:divBdr>
                                  <w:divsChild>
                                    <w:div w:id="348412402">
                                      <w:marLeft w:val="0"/>
                                      <w:marRight w:val="0"/>
                                      <w:marTop w:val="0"/>
                                      <w:marBottom w:val="0"/>
                                      <w:divBdr>
                                        <w:top w:val="none" w:sz="0" w:space="0" w:color="auto"/>
                                        <w:left w:val="none" w:sz="0" w:space="0" w:color="auto"/>
                                        <w:bottom w:val="none" w:sz="0" w:space="0" w:color="auto"/>
                                        <w:right w:val="none" w:sz="0" w:space="0" w:color="auto"/>
                                      </w:divBdr>
                                      <w:divsChild>
                                        <w:div w:id="1554190620">
                                          <w:marLeft w:val="1080"/>
                                          <w:marRight w:val="0"/>
                                          <w:marTop w:val="0"/>
                                          <w:marBottom w:val="525"/>
                                          <w:divBdr>
                                            <w:top w:val="none" w:sz="0" w:space="0" w:color="auto"/>
                                            <w:left w:val="none" w:sz="0" w:space="0" w:color="auto"/>
                                            <w:bottom w:val="none" w:sz="0" w:space="0" w:color="auto"/>
                                            <w:right w:val="none" w:sz="0" w:space="0" w:color="auto"/>
                                          </w:divBdr>
                                        </w:div>
                                        <w:div w:id="912856690">
                                          <w:marLeft w:val="0"/>
                                          <w:marRight w:val="0"/>
                                          <w:marTop w:val="0"/>
                                          <w:marBottom w:val="0"/>
                                          <w:divBdr>
                                            <w:top w:val="none" w:sz="0" w:space="0" w:color="auto"/>
                                            <w:left w:val="none" w:sz="0" w:space="0" w:color="auto"/>
                                            <w:bottom w:val="none" w:sz="0" w:space="0" w:color="auto"/>
                                            <w:right w:val="none" w:sz="0" w:space="0" w:color="auto"/>
                                          </w:divBdr>
                                          <w:divsChild>
                                            <w:div w:id="2143421455">
                                              <w:marLeft w:val="0"/>
                                              <w:marRight w:val="0"/>
                                              <w:marTop w:val="0"/>
                                              <w:marBottom w:val="0"/>
                                              <w:divBdr>
                                                <w:top w:val="none" w:sz="0" w:space="0" w:color="auto"/>
                                                <w:left w:val="none" w:sz="0" w:space="0" w:color="auto"/>
                                                <w:bottom w:val="none" w:sz="0" w:space="0" w:color="auto"/>
                                                <w:right w:val="none" w:sz="0" w:space="0" w:color="auto"/>
                                              </w:divBdr>
                                              <w:divsChild>
                                                <w:div w:id="208826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y.zhue.com.cn/zz.php" TargetMode="External"/><Relationship Id="rId13" Type="http://schemas.openxmlformats.org/officeDocument/2006/relationships/hyperlink" Target="http://user.qzone.qq.com/1400072515/blog/141972405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qy.zhue.com.cn/qy_zhongzhu.php?yid=5" TargetMode="External"/><Relationship Id="rId12" Type="http://schemas.openxmlformats.org/officeDocument/2006/relationships/hyperlink" Target="http://mail.sina.com.cn/netdisk/download.php?id=9db58958dfa1e37685cf228f1e582530e6"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c6a34f4ccd3c14275bf670b060bb5630ed" TargetMode="External"/><Relationship Id="rId5" Type="http://schemas.openxmlformats.org/officeDocument/2006/relationships/endnotes" Target="endnotes.xml"/><Relationship Id="rId15" Type="http://schemas.openxmlformats.org/officeDocument/2006/relationships/hyperlink" Target="http://mail.sina.com.cn/netdisk/download.php?id=78fd279534792beaf2a54622352cbd1484" TargetMode="External"/><Relationship Id="rId10" Type="http://schemas.openxmlformats.org/officeDocument/2006/relationships/hyperlink" Target="http://mail.sina.com.cn/netdisk/download.php?id=05463188584c11109c5156c23f1bfd14bc"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qy.zhue.com.cn/qy_zhongzhu.php?yid=5" TargetMode="External"/><Relationship Id="rId14" Type="http://schemas.openxmlformats.org/officeDocument/2006/relationships/hyperlink" Target="http://mail.sina.com.cn/netdisk/download.php?id=447faa01ee8d8a9249a6ab838efc2a149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2015-01-09T02:37:00Z</dcterms:created>
  <dcterms:modified xsi:type="dcterms:W3CDTF">2015-01-09T02:38:00Z</dcterms:modified>
</cp:coreProperties>
</file>