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639" w:rsidRPr="001C5639" w:rsidRDefault="001C5639" w:rsidP="001C5639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C5639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养猪技术：猪破伤风</w:t>
      </w:r>
    </w:p>
    <w:p w:rsidR="001C5639" w:rsidRPr="001C5639" w:rsidRDefault="001C5639" w:rsidP="001C563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639" w:rsidRPr="001C5639" w:rsidRDefault="001C5639" w:rsidP="001C563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C5639">
        <w:rPr>
          <w:rFonts w:ascii="宋体" w:eastAsia="宋体" w:hAnsi="宋体" w:cs="宋体"/>
          <w:color w:val="000000"/>
          <w:kern w:val="0"/>
          <w:sz w:val="36"/>
          <w:szCs w:val="36"/>
        </w:rPr>
        <w:t>[疾病类型:]传染病</w:t>
      </w:r>
    </w:p>
    <w:p w:rsidR="001C5639" w:rsidRPr="001C5639" w:rsidRDefault="001C5639" w:rsidP="001C563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C5639">
        <w:rPr>
          <w:rFonts w:ascii="宋体" w:eastAsia="宋体" w:hAnsi="宋体" w:cs="宋体"/>
          <w:color w:val="000000"/>
          <w:kern w:val="0"/>
          <w:sz w:val="36"/>
          <w:szCs w:val="36"/>
        </w:rPr>
        <w:t>[疾病概述:]疾病概述：猪破伤风 破伤风是人兽共患的中毒性传染病。临床特征为全身骨骼肌强直性痉挛，对外界刺激的反应兴奋性增高。由外伤感染侵入机体的破伤风梭菌，在繁殖过程中产生大量的外毒素，刺激中枢神经系统而发生本病。常见于猪阉割、外伤及脐部感染之后。</w:t>
      </w:r>
    </w:p>
    <w:p w:rsidR="001C5639" w:rsidRPr="001C5639" w:rsidRDefault="001C5639" w:rsidP="001C563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C5639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[流行病学:]流行特点 破伤风梭菌广泛存在于园土、尘埃及草食兽的粪便中，当动物发生外伤时，则病原休侵入创内而繁殖，所以本病均为散发。 </w:t>
      </w:r>
    </w:p>
    <w:p w:rsidR="001C5639" w:rsidRPr="001C5639" w:rsidRDefault="001C5639" w:rsidP="001C563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C5639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[临床症状:]临床症状 潜伏期１～２周。发病时肌肉僵硬，咬肌紧缩，张嘴困难，严重时牙关紧闭，耳竖立，颈伸直，头向前伸，四肢伸直不能弯曲，对光、声和其他刺激敏感，可使症状加重，最后窒息死亡，病死率较高。 </w:t>
      </w:r>
    </w:p>
    <w:p w:rsidR="001C5639" w:rsidRPr="001C5639" w:rsidRDefault="001C5639" w:rsidP="001C563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C5639">
        <w:rPr>
          <w:rFonts w:ascii="宋体" w:eastAsia="宋体" w:hAnsi="宋体" w:cs="宋体"/>
          <w:color w:val="000000"/>
          <w:kern w:val="0"/>
          <w:sz w:val="36"/>
          <w:szCs w:val="36"/>
        </w:rPr>
        <w:t>[病理变化:]</w:t>
      </w:r>
    </w:p>
    <w:p w:rsidR="001C5639" w:rsidRPr="001C5639" w:rsidRDefault="001C5639" w:rsidP="001C563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C5639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[疾病诊断:]一、 诊断要点 </w:t>
      </w:r>
    </w:p>
    <w:p w:rsidR="001C5639" w:rsidRPr="001C5639" w:rsidRDefault="001C5639" w:rsidP="001C563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C5639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 xml:space="preserve">破伤风的症状很有特征，依据症状并结合发病原因，即可就诊。 </w:t>
      </w:r>
    </w:p>
    <w:p w:rsidR="001C5639" w:rsidRPr="001C5639" w:rsidRDefault="001C5639" w:rsidP="001C563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C5639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[疾病防治:]一、 防治措施 </w:t>
      </w:r>
    </w:p>
    <w:p w:rsidR="001C5639" w:rsidRPr="001C5639" w:rsidRDefault="001C5639" w:rsidP="001C563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C5639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1治疗 使病猪安静，将其放置在阴暗处，避免光线和声音等的刺激。彻底清除伤口内的坏死组织和分泌物，用３％过氧化氢液、１％高锰酸钾液或５％碘酊消毒。同时用破伤风抗毒素１万～２万单位，肌肉或静脉注射，以中和游离毒素。为缓和肌肉痉挛，可用氯丙嗪２５～５０毫克或２５％硫酸镁注射液１０～２０毫升，肌肉注射，或用２５％水合氯醛２０～３０毫升灌肠，每日２～３次。也可用独角莲注射液３～５毫升，肌肉注射，每日２次。不能采食和饮水时，应静脉注射１０％葡萄糖液，用量每次１０～５０毫升，或行腹腔内注射，具有维持营养和强心、解毒作用。 </w:t>
      </w:r>
    </w:p>
    <w:p w:rsidR="001C5639" w:rsidRPr="001C5639" w:rsidRDefault="001C5639" w:rsidP="001C563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C5639">
        <w:rPr>
          <w:rFonts w:ascii="宋体" w:eastAsia="宋体" w:hAnsi="宋体" w:cs="宋体"/>
          <w:color w:val="000000"/>
          <w:kern w:val="0"/>
          <w:sz w:val="36"/>
          <w:szCs w:val="36"/>
        </w:rPr>
        <w:t>2预防 发生钉伤、刺伤等外伤时，应立即用碘酊消毒。猪只阉割和处理仔猪脐带时，要严格消毒。有条件时，可注射伤风抗毒素来预防。</w:t>
      </w:r>
    </w:p>
    <w:p w:rsidR="001C5639" w:rsidRDefault="001C5639" w:rsidP="001C5639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1C5639" w:rsidRDefault="001C5639" w:rsidP="001C5639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lastRenderedPageBreak/>
        <w:t>软件反刍版本(反刍营养百分百)：以干物质为基础，采用过胃（能氮平衡）、过肠、MP（可代谢蛋白）中氨基酸含量对饲料日粮进行TMR计算。</w:t>
      </w:r>
    </w:p>
    <w:p w:rsidR="001C5639" w:rsidRDefault="001C5639" w:rsidP="001C5639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1C5639" w:rsidRDefault="00432013" w:rsidP="001C5639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1C5639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1C5639" w:rsidRDefault="001C5639" w:rsidP="001C5639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1C5639" w:rsidRDefault="00432013" w:rsidP="001C563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1C5639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1C5639" w:rsidRDefault="001C5639" w:rsidP="001C5639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1C5639" w:rsidRDefault="00432013" w:rsidP="001C563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1C5639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BB0754" w:rsidRDefault="00BB0754" w:rsidP="00BB0754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1C5639" w:rsidRPr="00BB0754" w:rsidRDefault="001C5639" w:rsidP="001C5639"/>
    <w:p w:rsidR="00997E0D" w:rsidRPr="001C5639" w:rsidRDefault="00997E0D"/>
    <w:sectPr w:rsidR="00997E0D" w:rsidRPr="001C5639" w:rsidSect="00432013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C27" w:rsidRDefault="00293C27" w:rsidP="001C5639">
      <w:r>
        <w:separator/>
      </w:r>
    </w:p>
  </w:endnote>
  <w:endnote w:type="continuationSeparator" w:id="1">
    <w:p w:rsidR="00293C27" w:rsidRDefault="00293C27" w:rsidP="001C5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C27" w:rsidRDefault="00293C27" w:rsidP="001C5639">
      <w:r>
        <w:separator/>
      </w:r>
    </w:p>
  </w:footnote>
  <w:footnote w:type="continuationSeparator" w:id="1">
    <w:p w:rsidR="00293C27" w:rsidRDefault="00293C27" w:rsidP="001C56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639" w:rsidRDefault="001C5639">
    <w:pPr>
      <w:pStyle w:val="a3"/>
    </w:pPr>
    <w:r w:rsidRPr="001C5639">
      <w:rPr>
        <w:rFonts w:hint="eastAsia"/>
      </w:rPr>
      <w:t xml:space="preserve">Feed mix </w:t>
    </w:r>
    <w:r w:rsidRPr="001C5639">
      <w:rPr>
        <w:rFonts w:hint="eastAsia"/>
      </w:rPr>
      <w:t>反刍营养百分百饲料软件</w:t>
    </w:r>
    <w:r w:rsidRPr="001C5639">
      <w:rPr>
        <w:rFonts w:hint="eastAsia"/>
      </w:rPr>
      <w:t>(</w:t>
    </w:r>
    <w:r w:rsidRPr="001C5639">
      <w:rPr>
        <w:rFonts w:hint="eastAsia"/>
      </w:rPr>
      <w:t>奶牛、肉牛、肉羊等饲料计算</w:t>
    </w:r>
    <w:r w:rsidRPr="001C5639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5639"/>
    <w:rsid w:val="001C5639"/>
    <w:rsid w:val="00293C27"/>
    <w:rsid w:val="00432013"/>
    <w:rsid w:val="00997E0D"/>
    <w:rsid w:val="00BB0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0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5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56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56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563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C56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C563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C5639"/>
    <w:rPr>
      <w:sz w:val="18"/>
      <w:szCs w:val="18"/>
    </w:rPr>
  </w:style>
  <w:style w:type="character" w:styleId="a7">
    <w:name w:val="Hyperlink"/>
    <w:basedOn w:val="a0"/>
    <w:rsid w:val="001C5639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1C56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1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50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618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879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067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521903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9811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8737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154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4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2015-01-08T13:41:00Z</dcterms:created>
  <dcterms:modified xsi:type="dcterms:W3CDTF">2015-01-08T23:32:00Z</dcterms:modified>
</cp:coreProperties>
</file>