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E18" w:rsidRPr="00312B5C" w:rsidRDefault="009A1E18" w:rsidP="009A1E18">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312B5C">
        <w:rPr>
          <w:rFonts w:ascii="Arial" w:eastAsia="宋体" w:hAnsi="Arial" w:cs="Arial"/>
          <w:b/>
          <w:bCs/>
          <w:color w:val="01288D"/>
          <w:kern w:val="36"/>
          <w:sz w:val="33"/>
          <w:szCs w:val="33"/>
        </w:rPr>
        <w:t>高产奶牛的营养干预</w:t>
      </w:r>
    </w:p>
    <w:p w:rsidR="009A1E18" w:rsidRPr="00312B5C" w:rsidRDefault="009A1E18" w:rsidP="009A1E18">
      <w:pPr>
        <w:widowControl/>
        <w:shd w:val="clear" w:color="auto" w:fill="F7F8FB"/>
        <w:jc w:val="center"/>
        <w:rPr>
          <w:rFonts w:ascii="Arial" w:eastAsia="宋体" w:hAnsi="Arial" w:cs="Arial"/>
          <w:color w:val="2B2B2B"/>
          <w:kern w:val="0"/>
          <w:szCs w:val="21"/>
        </w:rPr>
      </w:pPr>
    </w:p>
    <w:p w:rsidR="009A1E18" w:rsidRPr="00CD3E54" w:rsidRDefault="009A1E18" w:rsidP="009A1E18">
      <w:pPr>
        <w:widowControl/>
        <w:shd w:val="clear" w:color="auto" w:fill="F7F8FB"/>
        <w:ind w:firstLine="420"/>
        <w:jc w:val="left"/>
        <w:rPr>
          <w:rFonts w:ascii="Arial" w:eastAsia="宋体" w:hAnsi="Arial" w:cs="Arial"/>
          <w:color w:val="2B2B2B"/>
          <w:kern w:val="0"/>
          <w:sz w:val="32"/>
          <w:szCs w:val="32"/>
        </w:rPr>
      </w:pPr>
      <w:r w:rsidRPr="00CD3E54">
        <w:rPr>
          <w:rFonts w:ascii="Arial" w:eastAsia="宋体" w:hAnsi="Arial" w:cs="Arial"/>
          <w:color w:val="2B2B2B"/>
          <w:kern w:val="0"/>
          <w:sz w:val="32"/>
          <w:szCs w:val="32"/>
        </w:rPr>
        <w:t>围产期的高产母牛，为了动员骨骼中的钙和贮存于脂肪组织的能量，往往以及时的方式调节它的代谢，同时上调采食容量，满足母乳早期高峰奶产量的营养需要。血液中的循环钙，在采食量和脂肪分解的生理调节上，具有重要的作用。</w:t>
      </w:r>
    </w:p>
    <w:p w:rsidR="009A1E18" w:rsidRPr="00CD3E54" w:rsidRDefault="009A1E18" w:rsidP="009A1E18">
      <w:pPr>
        <w:widowControl/>
        <w:shd w:val="clear" w:color="auto" w:fill="F7F8FB"/>
        <w:ind w:firstLine="420"/>
        <w:jc w:val="left"/>
        <w:rPr>
          <w:rFonts w:ascii="Arial" w:eastAsia="宋体" w:hAnsi="Arial" w:cs="Arial"/>
          <w:color w:val="2B2B2B"/>
          <w:kern w:val="0"/>
          <w:sz w:val="32"/>
          <w:szCs w:val="32"/>
        </w:rPr>
      </w:pPr>
      <w:r w:rsidRPr="00CD3E54">
        <w:rPr>
          <w:rFonts w:ascii="Arial" w:eastAsia="宋体" w:hAnsi="Arial" w:cs="Arial"/>
          <w:color w:val="2B2B2B"/>
          <w:kern w:val="0"/>
          <w:sz w:val="32"/>
          <w:szCs w:val="32"/>
        </w:rPr>
        <w:t>在干奶后期的日粮中饲喂阴离子盐，是促使新产母牛代谢和维持钙的血液循环水平的一种有效方法。产前饲喂阴离子盐促进了产后的钙代谢，并使泌乳早期的母牛能够利用较高水平的补充性饲粮脂肪而不影响能量的摄入。这种策略，对于改良和提高新产母牛的能量平衡，繁殖状态和泌乳性能可能证明是有用的。</w:t>
      </w:r>
    </w:p>
    <w:p w:rsidR="009A1E18" w:rsidRPr="00CD3E54" w:rsidRDefault="009A1E18" w:rsidP="009A1E18">
      <w:pPr>
        <w:widowControl/>
        <w:shd w:val="clear" w:color="auto" w:fill="F7F8FB"/>
        <w:ind w:firstLine="420"/>
        <w:jc w:val="left"/>
        <w:rPr>
          <w:rFonts w:ascii="Arial" w:eastAsia="宋体" w:hAnsi="Arial" w:cs="Arial"/>
          <w:color w:val="2B2B2B"/>
          <w:kern w:val="0"/>
          <w:sz w:val="32"/>
          <w:szCs w:val="32"/>
        </w:rPr>
      </w:pPr>
      <w:r w:rsidRPr="00CD3E54">
        <w:rPr>
          <w:rFonts w:ascii="Arial" w:eastAsia="宋体" w:hAnsi="Arial" w:cs="Arial"/>
          <w:color w:val="2B2B2B"/>
          <w:kern w:val="0"/>
          <w:sz w:val="32"/>
          <w:szCs w:val="32"/>
        </w:rPr>
        <w:t>新产母牛的负能量平衡，能否通过补充过瘤胃的脂肪予以减轻或缓解？瘤胃惰性（</w:t>
      </w:r>
      <w:r w:rsidRPr="00CD3E54">
        <w:rPr>
          <w:rFonts w:ascii="Arial" w:eastAsia="宋体" w:hAnsi="Arial" w:cs="Arial"/>
          <w:color w:val="2B2B2B"/>
          <w:kern w:val="0"/>
          <w:sz w:val="32"/>
          <w:szCs w:val="32"/>
        </w:rPr>
        <w:t>RI</w:t>
      </w:r>
      <w:r w:rsidRPr="00CD3E54">
        <w:rPr>
          <w:rFonts w:ascii="Arial" w:eastAsia="宋体" w:hAnsi="Arial" w:cs="Arial"/>
          <w:color w:val="2B2B2B"/>
          <w:kern w:val="0"/>
          <w:sz w:val="32"/>
          <w:szCs w:val="32"/>
        </w:rPr>
        <w:t>）来源的脂肪，原本用来减缓与泌乳早期负能量平衡相关的问题而研制开发的。然而在新产母牛，饲喂补充性瘤胃惰性脂肪却是谨慎，而有限制的（每日少于</w:t>
      </w:r>
      <w:r w:rsidRPr="00CD3E54">
        <w:rPr>
          <w:rFonts w:ascii="Arial" w:eastAsia="宋体" w:hAnsi="Arial" w:cs="Arial"/>
          <w:color w:val="2B2B2B"/>
          <w:kern w:val="0"/>
          <w:sz w:val="32"/>
          <w:szCs w:val="32"/>
        </w:rPr>
        <w:t>340</w:t>
      </w:r>
      <w:r w:rsidRPr="00CD3E54">
        <w:rPr>
          <w:rFonts w:ascii="Arial" w:eastAsia="宋体" w:hAnsi="Arial" w:cs="Arial"/>
          <w:color w:val="2B2B2B"/>
          <w:kern w:val="0"/>
          <w:sz w:val="32"/>
          <w:szCs w:val="32"/>
        </w:rPr>
        <w:t>克或日粮干物质的</w:t>
      </w:r>
      <w:r w:rsidRPr="00CD3E54">
        <w:rPr>
          <w:rFonts w:ascii="Arial" w:eastAsia="宋体" w:hAnsi="Arial" w:cs="Arial"/>
          <w:color w:val="2B2B2B"/>
          <w:kern w:val="0"/>
          <w:sz w:val="32"/>
          <w:szCs w:val="32"/>
        </w:rPr>
        <w:t>2%</w:t>
      </w:r>
      <w:r w:rsidRPr="00CD3E54">
        <w:rPr>
          <w:rFonts w:ascii="Arial" w:eastAsia="宋体" w:hAnsi="Arial" w:cs="Arial"/>
          <w:color w:val="2B2B2B"/>
          <w:kern w:val="0"/>
          <w:sz w:val="32"/>
          <w:szCs w:val="32"/>
        </w:rPr>
        <w:t>）。而且有些营养师推荐，在补充脂肪以前最好等至高峰奶产量以后。这好像新产母牛对瘤胃惰性脂肪是高度敏感的。实验水平的瘤胃惰性脂肪（不多于干物质的</w:t>
      </w:r>
      <w:r w:rsidRPr="00CD3E54">
        <w:rPr>
          <w:rFonts w:ascii="Arial" w:eastAsia="宋体" w:hAnsi="Arial" w:cs="Arial"/>
          <w:color w:val="2B2B2B"/>
          <w:kern w:val="0"/>
          <w:sz w:val="32"/>
          <w:szCs w:val="32"/>
        </w:rPr>
        <w:t>2%</w:t>
      </w:r>
      <w:r w:rsidRPr="00CD3E54">
        <w:rPr>
          <w:rFonts w:ascii="Arial" w:eastAsia="宋体" w:hAnsi="Arial" w:cs="Arial"/>
          <w:color w:val="2B2B2B"/>
          <w:kern w:val="0"/>
          <w:sz w:val="32"/>
          <w:szCs w:val="32"/>
        </w:rPr>
        <w:t>），影响干物质采食量至能量摄入（泌乳净能兆卡）减少的程度，这与饲喂更高能量浓度日粮（每</w:t>
      </w:r>
      <w:r w:rsidRPr="00CD3E54">
        <w:rPr>
          <w:rFonts w:ascii="Arial" w:eastAsia="宋体" w:hAnsi="Arial" w:cs="Arial"/>
          <w:color w:val="2B2B2B"/>
          <w:kern w:val="0"/>
          <w:sz w:val="32"/>
          <w:szCs w:val="32"/>
        </w:rPr>
        <w:lastRenderedPageBreak/>
        <w:t>kg</w:t>
      </w:r>
      <w:r w:rsidRPr="00CD3E54">
        <w:rPr>
          <w:rFonts w:ascii="Arial" w:eastAsia="宋体" w:hAnsi="Arial" w:cs="Arial"/>
          <w:color w:val="2B2B2B"/>
          <w:kern w:val="0"/>
          <w:sz w:val="32"/>
          <w:szCs w:val="32"/>
        </w:rPr>
        <w:t>泌乳净能兆卡）的目的正好相反。这种状况进一步加剧了负能量平衡并恶化了国产期的健康。</w:t>
      </w:r>
    </w:p>
    <w:p w:rsidR="009A1E18" w:rsidRPr="00CD3E54" w:rsidRDefault="009A1E18" w:rsidP="009A1E18">
      <w:pPr>
        <w:widowControl/>
        <w:shd w:val="clear" w:color="auto" w:fill="F7F8FB"/>
        <w:ind w:firstLine="420"/>
        <w:jc w:val="left"/>
        <w:rPr>
          <w:rFonts w:ascii="Arial" w:eastAsia="宋体" w:hAnsi="Arial" w:cs="Arial"/>
          <w:color w:val="2B2B2B"/>
          <w:kern w:val="0"/>
          <w:sz w:val="32"/>
          <w:szCs w:val="32"/>
        </w:rPr>
      </w:pPr>
      <w:r w:rsidRPr="00CD3E54">
        <w:rPr>
          <w:rFonts w:ascii="Arial" w:eastAsia="宋体" w:hAnsi="Arial" w:cs="Arial"/>
          <w:color w:val="2B2B2B"/>
          <w:kern w:val="0"/>
          <w:sz w:val="32"/>
          <w:szCs w:val="32"/>
        </w:rPr>
        <w:t>为了确定母牛在泌乳早期对补充性脂肪高敏感的机理，我们设计了一个博士论文项目。所设想的机理是推测包含来自母牛身体脂肪的激素信号。</w:t>
      </w:r>
    </w:p>
    <w:p w:rsidR="009A1E18" w:rsidRPr="00CD3E54" w:rsidRDefault="009A1E18" w:rsidP="009A1E18">
      <w:pPr>
        <w:widowControl/>
        <w:shd w:val="clear" w:color="auto" w:fill="F7F8FB"/>
        <w:ind w:firstLine="420"/>
        <w:jc w:val="left"/>
        <w:rPr>
          <w:rFonts w:ascii="Arial" w:eastAsia="宋体" w:hAnsi="Arial" w:cs="Arial"/>
          <w:color w:val="2B2B2B"/>
          <w:kern w:val="0"/>
          <w:sz w:val="32"/>
          <w:szCs w:val="32"/>
        </w:rPr>
      </w:pPr>
      <w:r w:rsidRPr="00CD3E54">
        <w:rPr>
          <w:rFonts w:ascii="Arial" w:eastAsia="宋体" w:hAnsi="Arial" w:cs="Arial"/>
          <w:color w:val="2B2B2B"/>
          <w:kern w:val="0"/>
          <w:sz w:val="32"/>
          <w:szCs w:val="32"/>
        </w:rPr>
        <w:t>瘦蛋白或称瘦素，是一种脂肪组织的激素，它提高对肠道激素缩胆囊素的敏感度，后者因肠道脂肪酸而分泌，下调网瓣胃孔径的能动力造成瘤胃扩张并抑制能量摄入。在理论上说，新产母牛具有较好的体况和较多的血流循环瘦蛋白信号，由此导致它们对瘤胃惰性脂肪的高度敏感性。</w:t>
      </w:r>
    </w:p>
    <w:p w:rsidR="009A1E18" w:rsidRPr="00CD3E54" w:rsidRDefault="009A1E18" w:rsidP="009A1E18">
      <w:pPr>
        <w:widowControl/>
        <w:shd w:val="clear" w:color="auto" w:fill="F7F8FB"/>
        <w:ind w:firstLine="420"/>
        <w:jc w:val="left"/>
        <w:rPr>
          <w:rFonts w:ascii="Arial" w:eastAsia="宋体" w:hAnsi="Arial" w:cs="Arial"/>
          <w:color w:val="2B2B2B"/>
          <w:kern w:val="0"/>
          <w:sz w:val="32"/>
          <w:szCs w:val="32"/>
        </w:rPr>
      </w:pPr>
      <w:r w:rsidRPr="00CD3E54">
        <w:rPr>
          <w:rFonts w:ascii="Arial" w:eastAsia="宋体" w:hAnsi="Arial" w:cs="Arial"/>
          <w:color w:val="2B2B2B"/>
          <w:kern w:val="0"/>
          <w:sz w:val="32"/>
          <w:szCs w:val="32"/>
        </w:rPr>
        <w:t>为了更好了解新产母牛对实验水平的瘤胃惰性脂肪是高度敏感的机理反应，应用</w:t>
      </w:r>
      <w:r w:rsidRPr="00CD3E54">
        <w:rPr>
          <w:rFonts w:ascii="Arial" w:eastAsia="宋体" w:hAnsi="Arial" w:cs="Arial"/>
          <w:color w:val="2B2B2B"/>
          <w:kern w:val="0"/>
          <w:sz w:val="32"/>
          <w:szCs w:val="32"/>
        </w:rPr>
        <w:t>12</w:t>
      </w:r>
      <w:r w:rsidRPr="00CD3E54">
        <w:rPr>
          <w:rFonts w:ascii="Arial" w:eastAsia="宋体" w:hAnsi="Arial" w:cs="Arial"/>
          <w:color w:val="2B2B2B"/>
          <w:kern w:val="0"/>
          <w:sz w:val="32"/>
          <w:szCs w:val="32"/>
        </w:rPr>
        <w:t>头高产经产母牛，</w:t>
      </w:r>
      <w:r w:rsidRPr="00CD3E54">
        <w:rPr>
          <w:rFonts w:ascii="Arial" w:eastAsia="宋体" w:hAnsi="Arial" w:cs="Arial"/>
          <w:color w:val="2B2B2B"/>
          <w:kern w:val="0"/>
          <w:sz w:val="32"/>
          <w:szCs w:val="32"/>
        </w:rPr>
        <w:t>4</w:t>
      </w:r>
      <w:r w:rsidRPr="00CD3E54">
        <w:rPr>
          <w:rFonts w:ascii="Arial" w:eastAsia="宋体" w:hAnsi="Arial" w:cs="Arial"/>
          <w:color w:val="2B2B2B"/>
          <w:kern w:val="0"/>
          <w:sz w:val="32"/>
          <w:szCs w:val="32"/>
        </w:rPr>
        <w:t>头一组，分别饲喂</w:t>
      </w:r>
      <w:r w:rsidRPr="00CD3E54">
        <w:rPr>
          <w:rFonts w:ascii="Arial" w:eastAsia="宋体" w:hAnsi="Arial" w:cs="Arial"/>
          <w:color w:val="2B2B2B"/>
          <w:kern w:val="0"/>
          <w:sz w:val="32"/>
          <w:szCs w:val="32"/>
        </w:rPr>
        <w:t>0%</w:t>
      </w:r>
      <w:r w:rsidRPr="00CD3E54">
        <w:rPr>
          <w:rFonts w:ascii="Arial" w:eastAsia="宋体" w:hAnsi="Arial" w:cs="Arial"/>
          <w:color w:val="2B2B2B"/>
          <w:kern w:val="0"/>
          <w:sz w:val="32"/>
          <w:szCs w:val="32"/>
        </w:rPr>
        <w:t>、</w:t>
      </w:r>
      <w:r w:rsidRPr="00CD3E54">
        <w:rPr>
          <w:rFonts w:ascii="Arial" w:eastAsia="宋体" w:hAnsi="Arial" w:cs="Arial"/>
          <w:color w:val="2B2B2B"/>
          <w:kern w:val="0"/>
          <w:sz w:val="32"/>
          <w:szCs w:val="32"/>
        </w:rPr>
        <w:t>3%</w:t>
      </w:r>
      <w:r w:rsidRPr="00CD3E54">
        <w:rPr>
          <w:rFonts w:ascii="Arial" w:eastAsia="宋体" w:hAnsi="Arial" w:cs="Arial"/>
          <w:color w:val="2B2B2B"/>
          <w:kern w:val="0"/>
          <w:sz w:val="32"/>
          <w:szCs w:val="32"/>
        </w:rPr>
        <w:t>、</w:t>
      </w:r>
      <w:r w:rsidRPr="00CD3E54">
        <w:rPr>
          <w:rFonts w:ascii="Arial" w:eastAsia="宋体" w:hAnsi="Arial" w:cs="Arial"/>
          <w:color w:val="2B2B2B"/>
          <w:kern w:val="0"/>
          <w:sz w:val="32"/>
          <w:szCs w:val="32"/>
        </w:rPr>
        <w:t>6%</w:t>
      </w:r>
      <w:r w:rsidRPr="00CD3E54">
        <w:rPr>
          <w:rFonts w:ascii="Arial" w:eastAsia="宋体" w:hAnsi="Arial" w:cs="Arial"/>
          <w:color w:val="2B2B2B"/>
          <w:kern w:val="0"/>
          <w:sz w:val="32"/>
          <w:szCs w:val="32"/>
        </w:rPr>
        <w:t>的补充性瘤胃惰性脂肪，进行了一个博士学位论文研究。用于研究的母牛都有相等的预测奶产量的成年当量，所有的母牛在产前</w:t>
      </w:r>
      <w:r w:rsidRPr="00CD3E54">
        <w:rPr>
          <w:rFonts w:ascii="Arial" w:eastAsia="宋体" w:hAnsi="Arial" w:cs="Arial"/>
          <w:color w:val="2B2B2B"/>
          <w:kern w:val="0"/>
          <w:sz w:val="32"/>
          <w:szCs w:val="32"/>
        </w:rPr>
        <w:t>2</w:t>
      </w:r>
      <w:r w:rsidRPr="00CD3E54">
        <w:rPr>
          <w:rFonts w:ascii="Arial" w:eastAsia="宋体" w:hAnsi="Arial" w:cs="Arial"/>
          <w:color w:val="2B2B2B"/>
          <w:kern w:val="0"/>
          <w:sz w:val="32"/>
          <w:szCs w:val="32"/>
        </w:rPr>
        <w:t>～</w:t>
      </w:r>
      <w:r w:rsidRPr="00CD3E54">
        <w:rPr>
          <w:rFonts w:ascii="Arial" w:eastAsia="宋体" w:hAnsi="Arial" w:cs="Arial"/>
          <w:color w:val="2B2B2B"/>
          <w:kern w:val="0"/>
          <w:sz w:val="32"/>
          <w:szCs w:val="32"/>
        </w:rPr>
        <w:t>3</w:t>
      </w:r>
      <w:r w:rsidRPr="00CD3E54">
        <w:rPr>
          <w:rFonts w:ascii="Arial" w:eastAsia="宋体" w:hAnsi="Arial" w:cs="Arial"/>
          <w:color w:val="2B2B2B"/>
          <w:kern w:val="0"/>
          <w:sz w:val="32"/>
          <w:szCs w:val="32"/>
        </w:rPr>
        <w:t>周用手工饲喂阴离子盐。</w:t>
      </w:r>
    </w:p>
    <w:p w:rsidR="009A1E18" w:rsidRPr="00CD3E54" w:rsidRDefault="009A1E18" w:rsidP="009A1E18">
      <w:pPr>
        <w:widowControl/>
        <w:shd w:val="clear" w:color="auto" w:fill="F7F8FB"/>
        <w:ind w:firstLine="420"/>
        <w:jc w:val="left"/>
        <w:rPr>
          <w:rFonts w:ascii="Arial" w:eastAsia="宋体" w:hAnsi="Arial" w:cs="Arial"/>
          <w:color w:val="2B2B2B"/>
          <w:kern w:val="0"/>
          <w:sz w:val="32"/>
          <w:szCs w:val="32"/>
        </w:rPr>
      </w:pPr>
      <w:r w:rsidRPr="00CD3E54">
        <w:rPr>
          <w:rFonts w:ascii="Arial" w:eastAsia="宋体" w:hAnsi="Arial" w:cs="Arial"/>
          <w:color w:val="2B2B2B"/>
          <w:kern w:val="0"/>
          <w:sz w:val="32"/>
          <w:szCs w:val="32"/>
        </w:rPr>
        <w:t>该研究的目的，是验证血液瘦蛋白和其他激素及代谢物，对用瘤胃惰性脂肪补充能量摄入抑制的关系。然而，饲喂瘤胃惰性脂肪却意外地发现，干物质采食量却增加了</w:t>
      </w:r>
      <w:r w:rsidRPr="00CD3E54">
        <w:rPr>
          <w:rFonts w:ascii="Arial" w:eastAsia="宋体" w:hAnsi="Arial" w:cs="Arial"/>
          <w:color w:val="2B2B2B"/>
          <w:kern w:val="0"/>
          <w:sz w:val="32"/>
          <w:szCs w:val="32"/>
        </w:rPr>
        <w:t>1.5</w:t>
      </w:r>
      <w:r w:rsidRPr="00CD3E54">
        <w:rPr>
          <w:rFonts w:ascii="Arial" w:eastAsia="宋体" w:hAnsi="Arial" w:cs="Arial"/>
          <w:color w:val="2B2B2B"/>
          <w:kern w:val="0"/>
          <w:sz w:val="32"/>
          <w:szCs w:val="32"/>
        </w:rPr>
        <w:t>～</w:t>
      </w:r>
      <w:r w:rsidRPr="00CD3E54">
        <w:rPr>
          <w:rFonts w:ascii="Arial" w:eastAsia="宋体" w:hAnsi="Arial" w:cs="Arial"/>
          <w:color w:val="2B2B2B"/>
          <w:kern w:val="0"/>
          <w:sz w:val="32"/>
          <w:szCs w:val="32"/>
        </w:rPr>
        <w:t>7%</w:t>
      </w:r>
      <w:r w:rsidRPr="00CD3E54">
        <w:rPr>
          <w:rFonts w:ascii="Arial" w:eastAsia="宋体" w:hAnsi="Arial" w:cs="Arial"/>
          <w:color w:val="2B2B2B"/>
          <w:kern w:val="0"/>
          <w:sz w:val="32"/>
          <w:szCs w:val="32"/>
        </w:rPr>
        <w:t>。（表</w:t>
      </w:r>
      <w:r w:rsidRPr="00CD3E54">
        <w:rPr>
          <w:rFonts w:ascii="Arial" w:eastAsia="宋体" w:hAnsi="Arial" w:cs="Arial"/>
          <w:color w:val="2B2B2B"/>
          <w:kern w:val="0"/>
          <w:sz w:val="32"/>
          <w:szCs w:val="32"/>
        </w:rPr>
        <w:t>1</w:t>
      </w:r>
      <w:r w:rsidRPr="00CD3E54">
        <w:rPr>
          <w:rFonts w:ascii="Arial" w:eastAsia="宋体" w:hAnsi="Arial" w:cs="Arial"/>
          <w:color w:val="2B2B2B"/>
          <w:kern w:val="0"/>
          <w:sz w:val="32"/>
          <w:szCs w:val="32"/>
        </w:rPr>
        <w:t>）。</w:t>
      </w:r>
    </w:p>
    <w:p w:rsidR="009A1E18" w:rsidRPr="00CD3E54" w:rsidRDefault="009A1E18" w:rsidP="009A1E18">
      <w:pPr>
        <w:widowControl/>
        <w:shd w:val="clear" w:color="auto" w:fill="F7F8FB"/>
        <w:jc w:val="left"/>
        <w:rPr>
          <w:rFonts w:ascii="Arial" w:eastAsia="宋体" w:hAnsi="Arial" w:cs="Arial"/>
          <w:color w:val="2B2B2B"/>
          <w:kern w:val="0"/>
          <w:sz w:val="32"/>
          <w:szCs w:val="32"/>
        </w:rPr>
      </w:pPr>
      <w:r w:rsidRPr="00CD3E54">
        <w:rPr>
          <w:rFonts w:ascii="Arial" w:eastAsia="宋体" w:hAnsi="Arial" w:cs="Arial"/>
          <w:color w:val="2B2B2B"/>
          <w:kern w:val="0"/>
          <w:sz w:val="32"/>
          <w:szCs w:val="32"/>
        </w:rPr>
        <w:t>表</w:t>
      </w:r>
      <w:r w:rsidRPr="00CD3E54">
        <w:rPr>
          <w:rFonts w:ascii="Arial" w:eastAsia="宋体" w:hAnsi="Arial" w:cs="Arial"/>
          <w:color w:val="2B2B2B"/>
          <w:kern w:val="0"/>
          <w:sz w:val="32"/>
          <w:szCs w:val="32"/>
        </w:rPr>
        <w:t xml:space="preserve">1 </w:t>
      </w:r>
      <w:r w:rsidRPr="00CD3E54">
        <w:rPr>
          <w:rFonts w:ascii="Arial" w:eastAsia="宋体" w:hAnsi="Arial" w:cs="Arial"/>
          <w:color w:val="2B2B2B"/>
          <w:kern w:val="0"/>
          <w:sz w:val="32"/>
          <w:szCs w:val="32"/>
        </w:rPr>
        <w:t>产前饲喂阴离子盐和产后补充瘤胃惰性脂肪（美加力</w:t>
      </w:r>
      <w:r w:rsidRPr="00CD3E54">
        <w:rPr>
          <w:rFonts w:ascii="Arial" w:eastAsia="宋体" w:hAnsi="Arial" w:cs="Arial"/>
          <w:color w:val="2B2B2B"/>
          <w:kern w:val="0"/>
          <w:sz w:val="32"/>
          <w:szCs w:val="32"/>
        </w:rPr>
        <w:t>-R</w:t>
      </w:r>
      <w:r w:rsidRPr="00CD3E54">
        <w:rPr>
          <w:rFonts w:ascii="Arial" w:eastAsia="宋体" w:hAnsi="Arial" w:cs="Arial"/>
          <w:color w:val="2B2B2B"/>
          <w:kern w:val="0"/>
          <w:sz w:val="32"/>
          <w:szCs w:val="32"/>
        </w:rPr>
        <w:t>）对泌乳前</w:t>
      </w:r>
      <w:r w:rsidRPr="00CD3E54">
        <w:rPr>
          <w:rFonts w:ascii="Arial" w:eastAsia="宋体" w:hAnsi="Arial" w:cs="Arial"/>
          <w:color w:val="2B2B2B"/>
          <w:kern w:val="0"/>
          <w:sz w:val="32"/>
          <w:szCs w:val="32"/>
        </w:rPr>
        <w:t>8</w:t>
      </w:r>
      <w:r w:rsidRPr="00CD3E54">
        <w:rPr>
          <w:rFonts w:ascii="Arial" w:eastAsia="宋体" w:hAnsi="Arial" w:cs="Arial"/>
          <w:color w:val="2B2B2B"/>
          <w:kern w:val="0"/>
          <w:sz w:val="32"/>
          <w:szCs w:val="32"/>
        </w:rPr>
        <w:t>周期间围产母牛生产性能的影响：</w:t>
      </w:r>
    </w:p>
    <w:tbl>
      <w:tblPr>
        <w:tblW w:w="5000" w:type="pct"/>
        <w:tblCellMar>
          <w:left w:w="0" w:type="dxa"/>
          <w:right w:w="0" w:type="dxa"/>
        </w:tblCellMar>
        <w:tblLook w:val="04A0"/>
      </w:tblPr>
      <w:tblGrid>
        <w:gridCol w:w="3139"/>
        <w:gridCol w:w="1346"/>
        <w:gridCol w:w="1346"/>
        <w:gridCol w:w="1346"/>
        <w:gridCol w:w="1345"/>
      </w:tblGrid>
      <w:tr w:rsidR="009A1E18" w:rsidRPr="00CD3E54" w:rsidTr="008302AE">
        <w:tc>
          <w:tcPr>
            <w:tcW w:w="1841" w:type="pct"/>
            <w:tcBorders>
              <w:top w:val="single" w:sz="8" w:space="0" w:color="auto"/>
              <w:left w:val="single" w:sz="6" w:space="0" w:color="F0F0F0"/>
              <w:bottom w:val="single" w:sz="8" w:space="0" w:color="auto"/>
              <w:right w:val="single" w:sz="8" w:space="0" w:color="auto"/>
            </w:tcBorders>
            <w:shd w:val="clear" w:color="auto" w:fill="FBD4B4"/>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lastRenderedPageBreak/>
              <w:t>产前处理</w:t>
            </w:r>
          </w:p>
        </w:tc>
        <w:tc>
          <w:tcPr>
            <w:tcW w:w="790" w:type="pct"/>
            <w:tcBorders>
              <w:top w:val="single" w:sz="8" w:space="0" w:color="auto"/>
              <w:left w:val="single" w:sz="6" w:space="0" w:color="F0F0F0"/>
              <w:bottom w:val="single" w:sz="8" w:space="0" w:color="auto"/>
              <w:right w:val="single" w:sz="8" w:space="0" w:color="auto"/>
            </w:tcBorders>
            <w:shd w:val="clear" w:color="auto" w:fill="FBD4B4"/>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阴离子盐</w:t>
            </w:r>
          </w:p>
        </w:tc>
        <w:tc>
          <w:tcPr>
            <w:tcW w:w="790" w:type="pct"/>
            <w:tcBorders>
              <w:top w:val="single" w:sz="8" w:space="0" w:color="auto"/>
              <w:left w:val="single" w:sz="6" w:space="0" w:color="F0F0F0"/>
              <w:bottom w:val="single" w:sz="8" w:space="0" w:color="auto"/>
              <w:right w:val="single" w:sz="8" w:space="0" w:color="auto"/>
            </w:tcBorders>
            <w:shd w:val="clear" w:color="auto" w:fill="FBD4B4"/>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阴离子盐</w:t>
            </w:r>
          </w:p>
        </w:tc>
        <w:tc>
          <w:tcPr>
            <w:tcW w:w="790" w:type="pct"/>
            <w:tcBorders>
              <w:top w:val="single" w:sz="8" w:space="0" w:color="auto"/>
              <w:left w:val="single" w:sz="6" w:space="0" w:color="F0F0F0"/>
              <w:bottom w:val="single" w:sz="8" w:space="0" w:color="auto"/>
              <w:right w:val="single" w:sz="8" w:space="0" w:color="auto"/>
            </w:tcBorders>
            <w:shd w:val="clear" w:color="auto" w:fill="FBD4B4"/>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阴离子盐</w:t>
            </w:r>
          </w:p>
        </w:tc>
        <w:tc>
          <w:tcPr>
            <w:tcW w:w="790" w:type="pct"/>
            <w:tcBorders>
              <w:top w:val="single" w:sz="8" w:space="0" w:color="auto"/>
              <w:left w:val="single" w:sz="6" w:space="0" w:color="F0F0F0"/>
              <w:bottom w:val="single" w:sz="8" w:space="0" w:color="auto"/>
              <w:right w:val="single" w:sz="6" w:space="0" w:color="F0F0F0"/>
            </w:tcBorders>
            <w:shd w:val="clear" w:color="auto" w:fill="FBD4B4"/>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对照</w:t>
            </w:r>
          </w:p>
        </w:tc>
      </w:tr>
      <w:tr w:rsidR="009A1E18" w:rsidRPr="00CD3E54" w:rsidTr="008302AE">
        <w:tc>
          <w:tcPr>
            <w:tcW w:w="1841" w:type="pct"/>
            <w:tcBorders>
              <w:top w:val="single" w:sz="6" w:space="0" w:color="F0F0F0"/>
              <w:left w:val="single" w:sz="6" w:space="0" w:color="F0F0F0"/>
              <w:bottom w:val="single" w:sz="8" w:space="0" w:color="auto"/>
              <w:right w:val="single" w:sz="8" w:space="0" w:color="auto"/>
            </w:tcBorders>
            <w:shd w:val="clear" w:color="auto" w:fill="FBD4B4"/>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产后处理</w:t>
            </w:r>
          </w:p>
        </w:tc>
        <w:tc>
          <w:tcPr>
            <w:tcW w:w="790" w:type="pct"/>
            <w:tcBorders>
              <w:top w:val="single" w:sz="6" w:space="0" w:color="F0F0F0"/>
              <w:left w:val="single" w:sz="6" w:space="0" w:color="F0F0F0"/>
              <w:bottom w:val="single" w:sz="8" w:space="0" w:color="auto"/>
              <w:right w:val="single" w:sz="8" w:space="0" w:color="auto"/>
            </w:tcBorders>
            <w:shd w:val="clear" w:color="auto" w:fill="FBD4B4"/>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0%RI</w:t>
            </w:r>
            <w:r w:rsidRPr="00CD3E54">
              <w:rPr>
                <w:rFonts w:ascii="Arial" w:eastAsia="宋体" w:hAnsi="Arial" w:cs="Arial"/>
                <w:color w:val="828282"/>
                <w:kern w:val="0"/>
                <w:sz w:val="32"/>
                <w:szCs w:val="32"/>
              </w:rPr>
              <w:t>脂肪</w:t>
            </w:r>
          </w:p>
        </w:tc>
        <w:tc>
          <w:tcPr>
            <w:tcW w:w="790" w:type="pct"/>
            <w:tcBorders>
              <w:top w:val="single" w:sz="6" w:space="0" w:color="F0F0F0"/>
              <w:left w:val="single" w:sz="6" w:space="0" w:color="F0F0F0"/>
              <w:bottom w:val="single" w:sz="8" w:space="0" w:color="auto"/>
              <w:right w:val="single" w:sz="8" w:space="0" w:color="auto"/>
            </w:tcBorders>
            <w:shd w:val="clear" w:color="auto" w:fill="FBD4B4"/>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3%RI</w:t>
            </w:r>
            <w:r w:rsidRPr="00CD3E54">
              <w:rPr>
                <w:rFonts w:ascii="Arial" w:eastAsia="宋体" w:hAnsi="Arial" w:cs="Arial"/>
                <w:color w:val="828282"/>
                <w:kern w:val="0"/>
                <w:sz w:val="32"/>
                <w:szCs w:val="32"/>
              </w:rPr>
              <w:t>脂肪</w:t>
            </w:r>
          </w:p>
        </w:tc>
        <w:tc>
          <w:tcPr>
            <w:tcW w:w="790" w:type="pct"/>
            <w:tcBorders>
              <w:top w:val="single" w:sz="6" w:space="0" w:color="F0F0F0"/>
              <w:left w:val="single" w:sz="6" w:space="0" w:color="F0F0F0"/>
              <w:bottom w:val="single" w:sz="8" w:space="0" w:color="auto"/>
              <w:right w:val="single" w:sz="8" w:space="0" w:color="auto"/>
            </w:tcBorders>
            <w:shd w:val="clear" w:color="auto" w:fill="FBD4B4"/>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6%RI</w:t>
            </w:r>
            <w:r w:rsidRPr="00CD3E54">
              <w:rPr>
                <w:rFonts w:ascii="Arial" w:eastAsia="宋体" w:hAnsi="Arial" w:cs="Arial"/>
                <w:color w:val="828282"/>
                <w:kern w:val="0"/>
                <w:sz w:val="32"/>
                <w:szCs w:val="32"/>
              </w:rPr>
              <w:t>脂肪</w:t>
            </w:r>
          </w:p>
        </w:tc>
        <w:tc>
          <w:tcPr>
            <w:tcW w:w="790" w:type="pct"/>
            <w:tcBorders>
              <w:top w:val="single" w:sz="6" w:space="0" w:color="F0F0F0"/>
              <w:left w:val="single" w:sz="6" w:space="0" w:color="F0F0F0"/>
              <w:bottom w:val="single" w:sz="8" w:space="0" w:color="auto"/>
              <w:right w:val="single" w:sz="6" w:space="0" w:color="F0F0F0"/>
            </w:tcBorders>
            <w:shd w:val="clear" w:color="auto" w:fill="FBD4B4"/>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0%RI</w:t>
            </w:r>
            <w:r w:rsidRPr="00CD3E54">
              <w:rPr>
                <w:rFonts w:ascii="Arial" w:eastAsia="宋体" w:hAnsi="Arial" w:cs="Arial"/>
                <w:color w:val="828282"/>
                <w:kern w:val="0"/>
                <w:sz w:val="32"/>
                <w:szCs w:val="32"/>
              </w:rPr>
              <w:t>脂肪</w:t>
            </w:r>
          </w:p>
        </w:tc>
      </w:tr>
      <w:tr w:rsidR="009A1E18" w:rsidRPr="00CD3E54" w:rsidTr="008302AE">
        <w:tc>
          <w:tcPr>
            <w:tcW w:w="5000" w:type="pct"/>
            <w:gridSpan w:val="5"/>
            <w:tcBorders>
              <w:top w:val="single" w:sz="6" w:space="0" w:color="F0F0F0"/>
              <w:left w:val="single" w:sz="6" w:space="0" w:color="F0F0F0"/>
              <w:bottom w:val="single" w:sz="8" w:space="0" w:color="auto"/>
              <w:right w:val="single" w:sz="6" w:space="0" w:color="F0F0F0"/>
            </w:tcBorders>
            <w:shd w:val="clear" w:color="auto" w:fill="FABF8F"/>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结果</w:t>
            </w:r>
          </w:p>
        </w:tc>
      </w:tr>
      <w:tr w:rsidR="009A1E18" w:rsidRPr="00CD3E54" w:rsidTr="008302AE">
        <w:tc>
          <w:tcPr>
            <w:tcW w:w="1841" w:type="pct"/>
            <w:tcBorders>
              <w:top w:val="single" w:sz="6" w:space="0" w:color="F0F0F0"/>
              <w:left w:val="single" w:sz="6" w:space="0" w:color="F0F0F0"/>
              <w:bottom w:val="single" w:sz="8" w:space="0" w:color="auto"/>
              <w:right w:val="single" w:sz="8" w:space="0" w:color="auto"/>
            </w:tcBorders>
            <w:shd w:val="clear" w:color="auto" w:fill="FDE9D9"/>
            <w:tcMar>
              <w:top w:w="0" w:type="dxa"/>
              <w:left w:w="108" w:type="dxa"/>
              <w:bottom w:w="0" w:type="dxa"/>
              <w:right w:w="108" w:type="dxa"/>
            </w:tcMar>
            <w:hideMark/>
          </w:tcPr>
          <w:p w:rsidR="009A1E18" w:rsidRPr="00CD3E54" w:rsidRDefault="009A1E18" w:rsidP="008302AE">
            <w:pPr>
              <w:widowControl/>
              <w:jc w:val="left"/>
              <w:rPr>
                <w:rFonts w:ascii="Arial" w:eastAsia="宋体" w:hAnsi="Arial" w:cs="Arial"/>
                <w:color w:val="828282"/>
                <w:kern w:val="0"/>
                <w:sz w:val="32"/>
                <w:szCs w:val="32"/>
              </w:rPr>
            </w:pPr>
            <w:r w:rsidRPr="00CD3E54">
              <w:rPr>
                <w:rFonts w:ascii="Arial" w:eastAsia="宋体" w:hAnsi="Arial" w:cs="Arial"/>
                <w:color w:val="828282"/>
                <w:kern w:val="0"/>
                <w:sz w:val="32"/>
                <w:szCs w:val="32"/>
              </w:rPr>
              <w:t>干物质采食量（</w:t>
            </w:r>
            <w:r w:rsidRPr="00CD3E54">
              <w:rPr>
                <w:rFonts w:ascii="Arial" w:eastAsia="宋体" w:hAnsi="Arial" w:cs="Arial"/>
                <w:color w:val="828282"/>
                <w:kern w:val="0"/>
                <w:sz w:val="32"/>
                <w:szCs w:val="32"/>
              </w:rPr>
              <w:t>kg</w:t>
            </w:r>
            <w:r w:rsidRPr="00CD3E54">
              <w:rPr>
                <w:rFonts w:ascii="Arial" w:eastAsia="宋体" w:hAnsi="Arial" w:cs="Arial"/>
                <w:color w:val="828282"/>
                <w:kern w:val="0"/>
                <w:sz w:val="32"/>
                <w:szCs w:val="32"/>
              </w:rPr>
              <w:t>）</w:t>
            </w:r>
            <w:r w:rsidRPr="00CD3E54">
              <w:rPr>
                <w:rFonts w:ascii="Arial" w:eastAsia="宋体" w:hAnsi="Arial" w:cs="Arial"/>
                <w:color w:val="828282"/>
                <w:kern w:val="0"/>
                <w:sz w:val="32"/>
                <w:szCs w:val="32"/>
                <w:vertAlign w:val="superscript"/>
              </w:rPr>
              <w:t>abc</w:t>
            </w:r>
          </w:p>
        </w:tc>
        <w:tc>
          <w:tcPr>
            <w:tcW w:w="790" w:type="pct"/>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22.5</w:t>
            </w:r>
          </w:p>
        </w:tc>
        <w:tc>
          <w:tcPr>
            <w:tcW w:w="790" w:type="pct"/>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23.4</w:t>
            </w:r>
          </w:p>
        </w:tc>
        <w:tc>
          <w:tcPr>
            <w:tcW w:w="790" w:type="pct"/>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22.9</w:t>
            </w:r>
          </w:p>
        </w:tc>
        <w:tc>
          <w:tcPr>
            <w:tcW w:w="790" w:type="pct"/>
            <w:tcBorders>
              <w:top w:val="single" w:sz="6" w:space="0" w:color="F0F0F0"/>
              <w:left w:val="single" w:sz="6" w:space="0" w:color="F0F0F0"/>
              <w:bottom w:val="single" w:sz="8" w:space="0" w:color="auto"/>
              <w:right w:val="single" w:sz="6" w:space="0" w:color="F0F0F0"/>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19.9</w:t>
            </w:r>
          </w:p>
        </w:tc>
      </w:tr>
      <w:tr w:rsidR="009A1E18" w:rsidRPr="00CD3E54" w:rsidTr="008302AE">
        <w:tc>
          <w:tcPr>
            <w:tcW w:w="1841" w:type="pct"/>
            <w:tcBorders>
              <w:top w:val="single" w:sz="6" w:space="0" w:color="F0F0F0"/>
              <w:left w:val="single" w:sz="6" w:space="0" w:color="F0F0F0"/>
              <w:bottom w:val="single" w:sz="8" w:space="0" w:color="auto"/>
              <w:right w:val="single" w:sz="8" w:space="0" w:color="auto"/>
            </w:tcBorders>
            <w:shd w:val="clear" w:color="auto" w:fill="FDE9D9"/>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干物质采食量（体重</w:t>
            </w:r>
            <w:r w:rsidRPr="00CD3E54">
              <w:rPr>
                <w:rFonts w:ascii="Arial" w:eastAsia="宋体" w:hAnsi="Arial" w:cs="Arial"/>
                <w:color w:val="828282"/>
                <w:kern w:val="0"/>
                <w:sz w:val="32"/>
                <w:szCs w:val="32"/>
              </w:rPr>
              <w:t>%</w:t>
            </w:r>
            <w:r w:rsidRPr="00CD3E54">
              <w:rPr>
                <w:rFonts w:ascii="Arial" w:eastAsia="宋体" w:hAnsi="Arial" w:cs="Arial"/>
                <w:color w:val="828282"/>
                <w:kern w:val="0"/>
                <w:sz w:val="32"/>
                <w:szCs w:val="32"/>
              </w:rPr>
              <w:t>）</w:t>
            </w:r>
            <w:r w:rsidRPr="00CD3E54">
              <w:rPr>
                <w:rFonts w:ascii="Arial" w:eastAsia="宋体" w:hAnsi="Arial" w:cs="Arial"/>
                <w:color w:val="828282"/>
                <w:kern w:val="0"/>
                <w:sz w:val="32"/>
                <w:szCs w:val="32"/>
                <w:vertAlign w:val="superscript"/>
              </w:rPr>
              <w:t>abc</w:t>
            </w:r>
          </w:p>
        </w:tc>
        <w:tc>
          <w:tcPr>
            <w:tcW w:w="790" w:type="pct"/>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3.97</w:t>
            </w:r>
          </w:p>
        </w:tc>
        <w:tc>
          <w:tcPr>
            <w:tcW w:w="790" w:type="pct"/>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3.95</w:t>
            </w:r>
          </w:p>
        </w:tc>
        <w:tc>
          <w:tcPr>
            <w:tcW w:w="790" w:type="pct"/>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3.95</w:t>
            </w:r>
          </w:p>
        </w:tc>
        <w:tc>
          <w:tcPr>
            <w:tcW w:w="790" w:type="pct"/>
            <w:tcBorders>
              <w:top w:val="single" w:sz="6" w:space="0" w:color="F0F0F0"/>
              <w:left w:val="single" w:sz="6" w:space="0" w:color="F0F0F0"/>
              <w:bottom w:val="single" w:sz="8" w:space="0" w:color="auto"/>
              <w:right w:val="single" w:sz="6" w:space="0" w:color="F0F0F0"/>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3.24</w:t>
            </w:r>
          </w:p>
        </w:tc>
      </w:tr>
      <w:tr w:rsidR="009A1E18" w:rsidRPr="00CD3E54" w:rsidTr="008302AE">
        <w:tc>
          <w:tcPr>
            <w:tcW w:w="1841" w:type="pct"/>
            <w:tcBorders>
              <w:top w:val="single" w:sz="6" w:space="0" w:color="F0F0F0"/>
              <w:left w:val="single" w:sz="6" w:space="0" w:color="F0F0F0"/>
              <w:bottom w:val="single" w:sz="8" w:space="0" w:color="auto"/>
              <w:right w:val="single" w:sz="8" w:space="0" w:color="auto"/>
            </w:tcBorders>
            <w:shd w:val="clear" w:color="auto" w:fill="FDE9D9"/>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产奶量（</w:t>
            </w:r>
            <w:r w:rsidRPr="00CD3E54">
              <w:rPr>
                <w:rFonts w:ascii="Arial" w:eastAsia="宋体" w:hAnsi="Arial" w:cs="Arial"/>
                <w:color w:val="828282"/>
                <w:kern w:val="0"/>
                <w:sz w:val="32"/>
                <w:szCs w:val="32"/>
              </w:rPr>
              <w:t>kg</w:t>
            </w:r>
            <w:r w:rsidRPr="00CD3E54">
              <w:rPr>
                <w:rFonts w:ascii="Arial" w:eastAsia="宋体" w:hAnsi="Arial" w:cs="Arial"/>
                <w:color w:val="828282"/>
                <w:kern w:val="0"/>
                <w:sz w:val="32"/>
                <w:szCs w:val="32"/>
              </w:rPr>
              <w:t>）</w:t>
            </w:r>
            <w:r w:rsidRPr="00CD3E54">
              <w:rPr>
                <w:rFonts w:ascii="Arial" w:eastAsia="宋体" w:hAnsi="Arial" w:cs="Arial"/>
                <w:color w:val="828282"/>
                <w:kern w:val="0"/>
                <w:sz w:val="32"/>
                <w:szCs w:val="32"/>
                <w:vertAlign w:val="superscript"/>
              </w:rPr>
              <w:t>ab</w:t>
            </w:r>
          </w:p>
        </w:tc>
        <w:tc>
          <w:tcPr>
            <w:tcW w:w="790" w:type="pct"/>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44.4</w:t>
            </w:r>
          </w:p>
        </w:tc>
        <w:tc>
          <w:tcPr>
            <w:tcW w:w="790" w:type="pct"/>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41.5</w:t>
            </w:r>
          </w:p>
        </w:tc>
        <w:tc>
          <w:tcPr>
            <w:tcW w:w="790" w:type="pct"/>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36.0</w:t>
            </w:r>
          </w:p>
        </w:tc>
        <w:tc>
          <w:tcPr>
            <w:tcW w:w="790" w:type="pct"/>
            <w:tcBorders>
              <w:top w:val="single" w:sz="6" w:space="0" w:color="F0F0F0"/>
              <w:left w:val="single" w:sz="6" w:space="0" w:color="F0F0F0"/>
              <w:bottom w:val="single" w:sz="8" w:space="0" w:color="auto"/>
              <w:right w:val="single" w:sz="6" w:space="0" w:color="F0F0F0"/>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36.7</w:t>
            </w:r>
          </w:p>
        </w:tc>
      </w:tr>
      <w:tr w:rsidR="009A1E18" w:rsidRPr="00CD3E54" w:rsidTr="008302AE">
        <w:tc>
          <w:tcPr>
            <w:tcW w:w="1841" w:type="pct"/>
            <w:tcBorders>
              <w:top w:val="single" w:sz="6" w:space="0" w:color="F0F0F0"/>
              <w:left w:val="single" w:sz="6" w:space="0" w:color="F0F0F0"/>
              <w:bottom w:val="single" w:sz="8" w:space="0" w:color="auto"/>
              <w:right w:val="single" w:sz="8" w:space="0" w:color="auto"/>
            </w:tcBorders>
            <w:shd w:val="clear" w:color="auto" w:fill="FDE9D9"/>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乳脂率（</w:t>
            </w:r>
            <w:r w:rsidRPr="00CD3E54">
              <w:rPr>
                <w:rFonts w:ascii="Arial" w:eastAsia="宋体" w:hAnsi="Arial" w:cs="Arial"/>
                <w:color w:val="828282"/>
                <w:kern w:val="0"/>
                <w:sz w:val="32"/>
                <w:szCs w:val="32"/>
              </w:rPr>
              <w:t>%</w:t>
            </w:r>
            <w:r w:rsidRPr="00CD3E54">
              <w:rPr>
                <w:rFonts w:ascii="Arial" w:eastAsia="宋体" w:hAnsi="Arial" w:cs="Arial"/>
                <w:color w:val="828282"/>
                <w:kern w:val="0"/>
                <w:sz w:val="32"/>
                <w:szCs w:val="32"/>
              </w:rPr>
              <w:t>）</w:t>
            </w:r>
          </w:p>
        </w:tc>
        <w:tc>
          <w:tcPr>
            <w:tcW w:w="790" w:type="pct"/>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3.73</w:t>
            </w:r>
          </w:p>
        </w:tc>
        <w:tc>
          <w:tcPr>
            <w:tcW w:w="790" w:type="pct"/>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3.53</w:t>
            </w:r>
          </w:p>
        </w:tc>
        <w:tc>
          <w:tcPr>
            <w:tcW w:w="790" w:type="pct"/>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4.07</w:t>
            </w:r>
          </w:p>
        </w:tc>
        <w:tc>
          <w:tcPr>
            <w:tcW w:w="790" w:type="pct"/>
            <w:tcBorders>
              <w:top w:val="single" w:sz="6" w:space="0" w:color="F0F0F0"/>
              <w:left w:val="single" w:sz="6" w:space="0" w:color="F0F0F0"/>
              <w:bottom w:val="single" w:sz="8" w:space="0" w:color="auto"/>
              <w:right w:val="single" w:sz="6" w:space="0" w:color="F0F0F0"/>
            </w:tcBorders>
            <w:shd w:val="clear" w:color="auto" w:fill="auto"/>
            <w:tcMar>
              <w:top w:w="0" w:type="dxa"/>
              <w:left w:w="108" w:type="dxa"/>
              <w:bottom w:w="0" w:type="dxa"/>
              <w:right w:w="108" w:type="dxa"/>
            </w:tcMar>
            <w:hideMark/>
          </w:tcPr>
          <w:p w:rsidR="009A1E18" w:rsidRPr="00CD3E54" w:rsidRDefault="009A1E18" w:rsidP="008302AE">
            <w:pPr>
              <w:widowControl/>
              <w:jc w:val="center"/>
              <w:rPr>
                <w:rFonts w:ascii="Arial" w:eastAsia="宋体" w:hAnsi="Arial" w:cs="Arial"/>
                <w:color w:val="828282"/>
                <w:kern w:val="0"/>
                <w:sz w:val="32"/>
                <w:szCs w:val="32"/>
              </w:rPr>
            </w:pPr>
            <w:r w:rsidRPr="00CD3E54">
              <w:rPr>
                <w:rFonts w:ascii="Arial" w:eastAsia="宋体" w:hAnsi="Arial" w:cs="Arial"/>
                <w:color w:val="828282"/>
                <w:kern w:val="0"/>
                <w:sz w:val="32"/>
                <w:szCs w:val="32"/>
              </w:rPr>
              <w:t>3</w:t>
            </w:r>
          </w:p>
        </w:tc>
      </w:tr>
    </w:tbl>
    <w:p w:rsidR="009A1E18" w:rsidRPr="00CD3E54" w:rsidRDefault="009A1E18" w:rsidP="009A1E18">
      <w:pPr>
        <w:widowControl/>
        <w:shd w:val="clear" w:color="auto" w:fill="F7F8FB"/>
        <w:jc w:val="left"/>
        <w:rPr>
          <w:rFonts w:ascii="Arial" w:eastAsia="宋体" w:hAnsi="Arial" w:cs="Arial"/>
          <w:color w:val="2B2B2B"/>
          <w:kern w:val="0"/>
          <w:sz w:val="32"/>
          <w:szCs w:val="32"/>
        </w:rPr>
      </w:pPr>
      <w:r w:rsidRPr="00CD3E54">
        <w:rPr>
          <w:rFonts w:ascii="Arial" w:eastAsia="宋体" w:hAnsi="Arial" w:cs="Arial"/>
          <w:color w:val="2B2B2B"/>
          <w:kern w:val="0"/>
          <w:sz w:val="32"/>
          <w:szCs w:val="32"/>
        </w:rPr>
        <w:t>数值系泌乳的开始</w:t>
      </w:r>
      <w:r w:rsidRPr="00CD3E54">
        <w:rPr>
          <w:rFonts w:ascii="Arial" w:eastAsia="宋体" w:hAnsi="Arial" w:cs="Arial"/>
          <w:color w:val="2B2B2B"/>
          <w:kern w:val="0"/>
          <w:sz w:val="32"/>
          <w:szCs w:val="32"/>
        </w:rPr>
        <w:t>8</w:t>
      </w:r>
      <w:r w:rsidRPr="00CD3E54">
        <w:rPr>
          <w:rFonts w:ascii="Arial" w:eastAsia="宋体" w:hAnsi="Arial" w:cs="Arial"/>
          <w:color w:val="2B2B2B"/>
          <w:kern w:val="0"/>
          <w:sz w:val="32"/>
          <w:szCs w:val="32"/>
        </w:rPr>
        <w:t>周每个处理组</w:t>
      </w:r>
      <w:r w:rsidRPr="00CD3E54">
        <w:rPr>
          <w:rFonts w:ascii="Arial" w:eastAsia="宋体" w:hAnsi="Arial" w:cs="Arial"/>
          <w:color w:val="2B2B2B"/>
          <w:kern w:val="0"/>
          <w:sz w:val="32"/>
          <w:szCs w:val="32"/>
        </w:rPr>
        <w:t>4</w:t>
      </w:r>
      <w:r w:rsidRPr="00CD3E54">
        <w:rPr>
          <w:rFonts w:ascii="Arial" w:eastAsia="宋体" w:hAnsi="Arial" w:cs="Arial"/>
          <w:color w:val="2B2B2B"/>
          <w:kern w:val="0"/>
          <w:sz w:val="32"/>
          <w:szCs w:val="32"/>
        </w:rPr>
        <w:t>头动物的最小二乘法平均数。上标的字母表示产前和产后处理平均数之间的统计学差异（</w:t>
      </w:r>
      <w:r w:rsidRPr="00CD3E54">
        <w:rPr>
          <w:rFonts w:ascii="Arial" w:eastAsia="宋体" w:hAnsi="Arial" w:cs="Arial"/>
          <w:color w:val="2B2B2B"/>
          <w:kern w:val="0"/>
          <w:sz w:val="32"/>
          <w:szCs w:val="32"/>
        </w:rPr>
        <w:t>P</w:t>
      </w:r>
      <w:r w:rsidRPr="00CD3E54">
        <w:rPr>
          <w:rFonts w:ascii="Arial" w:eastAsia="宋体" w:hAnsi="Arial" w:cs="Arial"/>
          <w:color w:val="2B2B2B"/>
          <w:kern w:val="0"/>
          <w:sz w:val="32"/>
          <w:szCs w:val="32"/>
        </w:rPr>
        <w:t>＜</w:t>
      </w:r>
      <w:r w:rsidRPr="00CD3E54">
        <w:rPr>
          <w:rFonts w:ascii="Arial" w:eastAsia="宋体" w:hAnsi="Arial" w:cs="Arial"/>
          <w:color w:val="2B2B2B"/>
          <w:kern w:val="0"/>
          <w:sz w:val="32"/>
          <w:szCs w:val="32"/>
        </w:rPr>
        <w:t>0.05</w:t>
      </w:r>
      <w:r w:rsidRPr="00CD3E54">
        <w:rPr>
          <w:rFonts w:ascii="Arial" w:eastAsia="宋体" w:hAnsi="Arial" w:cs="Arial"/>
          <w:color w:val="2B2B2B"/>
          <w:kern w:val="0"/>
          <w:sz w:val="32"/>
          <w:szCs w:val="32"/>
        </w:rPr>
        <w:t>）。</w:t>
      </w:r>
    </w:p>
    <w:p w:rsidR="009A1E18" w:rsidRPr="009A1E18" w:rsidRDefault="009A1E18" w:rsidP="009A1E18">
      <w:pPr>
        <w:widowControl/>
        <w:shd w:val="clear" w:color="auto" w:fill="F7F8FB"/>
        <w:ind w:firstLine="420"/>
        <w:jc w:val="left"/>
        <w:rPr>
          <w:rFonts w:ascii="Arial" w:eastAsia="宋体" w:hAnsi="Arial" w:cs="Arial"/>
          <w:color w:val="2B2B2B"/>
          <w:kern w:val="0"/>
          <w:sz w:val="32"/>
          <w:szCs w:val="32"/>
        </w:rPr>
      </w:pPr>
      <w:r w:rsidRPr="009A1E18">
        <w:rPr>
          <w:rFonts w:ascii="Arial" w:eastAsia="宋体" w:hAnsi="Arial" w:cs="Arial"/>
          <w:color w:val="2B2B2B"/>
          <w:kern w:val="0"/>
          <w:sz w:val="32"/>
          <w:szCs w:val="32"/>
        </w:rPr>
        <w:t>这种前所未有的反应，只能是产前饲喂阴离子盐的结果。为此，另一个</w:t>
      </w:r>
      <w:r w:rsidRPr="009A1E18">
        <w:rPr>
          <w:rFonts w:ascii="Arial" w:eastAsia="宋体" w:hAnsi="Arial" w:cs="Arial"/>
          <w:color w:val="2B2B2B"/>
          <w:kern w:val="0"/>
          <w:sz w:val="32"/>
          <w:szCs w:val="32"/>
        </w:rPr>
        <w:t>4</w:t>
      </w:r>
      <w:r w:rsidRPr="009A1E18">
        <w:rPr>
          <w:rFonts w:ascii="Arial" w:eastAsia="宋体" w:hAnsi="Arial" w:cs="Arial"/>
          <w:color w:val="2B2B2B"/>
          <w:kern w:val="0"/>
          <w:sz w:val="32"/>
          <w:szCs w:val="32"/>
        </w:rPr>
        <w:t>头母牛的处理组加入于正在进行的研究中。这些母牛在产后喂给</w:t>
      </w:r>
      <w:r w:rsidRPr="009A1E18">
        <w:rPr>
          <w:rFonts w:ascii="Arial" w:eastAsia="宋体" w:hAnsi="Arial" w:cs="Arial"/>
          <w:color w:val="2B2B2B"/>
          <w:kern w:val="0"/>
          <w:sz w:val="32"/>
          <w:szCs w:val="32"/>
        </w:rPr>
        <w:t>6%</w:t>
      </w:r>
      <w:r w:rsidRPr="009A1E18">
        <w:rPr>
          <w:rFonts w:ascii="Arial" w:eastAsia="宋体" w:hAnsi="Arial" w:cs="Arial"/>
          <w:color w:val="2B2B2B"/>
          <w:kern w:val="0"/>
          <w:sz w:val="32"/>
          <w:szCs w:val="32"/>
        </w:rPr>
        <w:t>的瘤胃惰性脂肪而没有在产前饲喂阴离子盐。附加处理组的采食量，在泌乳早期减少至</w:t>
      </w:r>
      <w:r w:rsidRPr="009A1E18">
        <w:rPr>
          <w:rFonts w:ascii="Arial" w:eastAsia="宋体" w:hAnsi="Arial" w:cs="Arial"/>
          <w:color w:val="2B2B2B"/>
          <w:kern w:val="0"/>
          <w:sz w:val="32"/>
          <w:szCs w:val="32"/>
        </w:rPr>
        <w:t>18%</w:t>
      </w:r>
      <w:r w:rsidRPr="009A1E18">
        <w:rPr>
          <w:rFonts w:ascii="Arial" w:eastAsia="宋体" w:hAnsi="Arial" w:cs="Arial"/>
          <w:color w:val="2B2B2B"/>
          <w:kern w:val="0"/>
          <w:sz w:val="32"/>
          <w:szCs w:val="32"/>
        </w:rPr>
        <w:t>之多，而且</w:t>
      </w:r>
      <w:r w:rsidRPr="009A1E18">
        <w:rPr>
          <w:rFonts w:ascii="Arial" w:eastAsia="宋体" w:hAnsi="Arial" w:cs="Arial"/>
          <w:color w:val="2B2B2B"/>
          <w:kern w:val="0"/>
          <w:sz w:val="32"/>
          <w:szCs w:val="32"/>
        </w:rPr>
        <w:t>1</w:t>
      </w:r>
      <w:r w:rsidRPr="009A1E18">
        <w:rPr>
          <w:rFonts w:ascii="Arial" w:eastAsia="宋体" w:hAnsi="Arial" w:cs="Arial"/>
          <w:color w:val="2B2B2B"/>
          <w:kern w:val="0"/>
          <w:sz w:val="32"/>
          <w:szCs w:val="32"/>
        </w:rPr>
        <w:t>头母牛由</w:t>
      </w:r>
      <w:r w:rsidRPr="009A1E18">
        <w:rPr>
          <w:rFonts w:ascii="Arial" w:eastAsia="宋体" w:hAnsi="Arial" w:cs="Arial"/>
          <w:color w:val="000000"/>
          <w:kern w:val="0"/>
          <w:sz w:val="32"/>
          <w:szCs w:val="32"/>
        </w:rPr>
        <w:t>于皱胃移位而剔除。</w:t>
      </w:r>
    </w:p>
    <w:p w:rsidR="009A1E18" w:rsidRPr="009A1E18" w:rsidRDefault="009A1E18" w:rsidP="009A1E18">
      <w:pPr>
        <w:widowControl/>
        <w:shd w:val="clear" w:color="auto" w:fill="F7F8FB"/>
        <w:ind w:firstLine="420"/>
        <w:jc w:val="left"/>
        <w:rPr>
          <w:rFonts w:ascii="Arial" w:eastAsia="宋体" w:hAnsi="Arial" w:cs="Arial"/>
          <w:color w:val="2B2B2B"/>
          <w:kern w:val="0"/>
          <w:sz w:val="32"/>
          <w:szCs w:val="32"/>
        </w:rPr>
      </w:pPr>
      <w:r w:rsidRPr="009A1E18">
        <w:rPr>
          <w:rFonts w:ascii="Arial" w:eastAsia="宋体" w:hAnsi="Arial" w:cs="Arial"/>
          <w:color w:val="000000"/>
          <w:kern w:val="0"/>
          <w:sz w:val="32"/>
          <w:szCs w:val="32"/>
        </w:rPr>
        <w:t>为了得到进一步的产前</w:t>
      </w:r>
      <w:r w:rsidRPr="009A1E18">
        <w:rPr>
          <w:rFonts w:ascii="Arial" w:eastAsia="宋体" w:hAnsi="Arial" w:cs="Arial"/>
          <w:color w:val="2B2B2B"/>
          <w:kern w:val="0"/>
          <w:sz w:val="32"/>
          <w:szCs w:val="32"/>
        </w:rPr>
        <w:t>饲喂阴离子盐对产后饲喂瘤胃惰性脂肪的互作反应，然后进行了一个更为对照的研究，作为一篇硕士论文的一部分。</w:t>
      </w:r>
      <w:r w:rsidRPr="009A1E18">
        <w:rPr>
          <w:rFonts w:ascii="Arial" w:eastAsia="宋体" w:hAnsi="Arial" w:cs="Arial"/>
          <w:color w:val="2B2B2B"/>
          <w:kern w:val="0"/>
          <w:sz w:val="32"/>
          <w:szCs w:val="32"/>
        </w:rPr>
        <w:t>12</w:t>
      </w:r>
      <w:r w:rsidRPr="009A1E18">
        <w:rPr>
          <w:rFonts w:ascii="Arial" w:eastAsia="宋体" w:hAnsi="Arial" w:cs="Arial"/>
          <w:color w:val="2B2B2B"/>
          <w:kern w:val="0"/>
          <w:sz w:val="32"/>
          <w:szCs w:val="32"/>
        </w:rPr>
        <w:t>头经产母牛归属于按预测奶产量</w:t>
      </w:r>
      <w:r w:rsidRPr="009A1E18">
        <w:rPr>
          <w:rFonts w:ascii="Arial" w:eastAsia="宋体" w:hAnsi="Arial" w:cs="Arial"/>
          <w:color w:val="2B2B2B"/>
          <w:kern w:val="0"/>
          <w:sz w:val="32"/>
          <w:szCs w:val="32"/>
        </w:rPr>
        <w:lastRenderedPageBreak/>
        <w:t>的成年当量相等的</w:t>
      </w:r>
      <w:r w:rsidRPr="009A1E18">
        <w:rPr>
          <w:rFonts w:ascii="Arial" w:eastAsia="宋体" w:hAnsi="Arial" w:cs="Arial"/>
          <w:color w:val="2B2B2B"/>
          <w:kern w:val="0"/>
          <w:sz w:val="32"/>
          <w:szCs w:val="32"/>
        </w:rPr>
        <w:t>4</w:t>
      </w:r>
      <w:r w:rsidRPr="009A1E18">
        <w:rPr>
          <w:rFonts w:ascii="Arial" w:eastAsia="宋体" w:hAnsi="Arial" w:cs="Arial"/>
          <w:color w:val="2B2B2B"/>
          <w:kern w:val="0"/>
          <w:sz w:val="32"/>
          <w:szCs w:val="32"/>
        </w:rPr>
        <w:t>个处理组之一。母牛在</w:t>
      </w:r>
      <w:r w:rsidRPr="009A1E18">
        <w:rPr>
          <w:rFonts w:ascii="Arial" w:eastAsia="宋体" w:hAnsi="Arial" w:cs="Arial"/>
          <w:color w:val="2B2B2B"/>
          <w:kern w:val="0"/>
          <w:sz w:val="32"/>
          <w:szCs w:val="32"/>
        </w:rPr>
        <w:t>2×2</w:t>
      </w:r>
      <w:r w:rsidRPr="009A1E18">
        <w:rPr>
          <w:rFonts w:ascii="Arial" w:eastAsia="宋体" w:hAnsi="Arial" w:cs="Arial"/>
          <w:color w:val="2B2B2B"/>
          <w:kern w:val="0"/>
          <w:sz w:val="32"/>
          <w:szCs w:val="32"/>
        </w:rPr>
        <w:t>因子设计的试验中，在产前喂给对照或阴离子盐饲粮，产后饲喂对照或有脂肪补充的饲粮，阴离子日粮含有</w:t>
      </w:r>
      <w:r w:rsidRPr="009A1E18">
        <w:rPr>
          <w:rFonts w:ascii="Arial" w:eastAsia="宋体" w:hAnsi="Arial" w:cs="Arial"/>
          <w:color w:val="2B2B2B"/>
          <w:kern w:val="0"/>
          <w:sz w:val="32"/>
          <w:szCs w:val="32"/>
        </w:rPr>
        <w:t>9.3%</w:t>
      </w:r>
      <w:r w:rsidRPr="009A1E18">
        <w:rPr>
          <w:rFonts w:ascii="Arial" w:eastAsia="宋体" w:hAnsi="Arial" w:cs="Arial"/>
          <w:color w:val="2B2B2B"/>
          <w:kern w:val="0"/>
          <w:sz w:val="32"/>
          <w:szCs w:val="32"/>
        </w:rPr>
        <w:t>的</w:t>
      </w:r>
      <w:r w:rsidRPr="009A1E18">
        <w:rPr>
          <w:rFonts w:ascii="Arial" w:eastAsia="宋体" w:hAnsi="Arial" w:cs="Arial"/>
          <w:color w:val="2B2B2B"/>
          <w:kern w:val="0"/>
          <w:sz w:val="32"/>
          <w:szCs w:val="32"/>
        </w:rPr>
        <w:t>Biochlor</w:t>
      </w:r>
      <w:r w:rsidRPr="009A1E18">
        <w:rPr>
          <w:rFonts w:ascii="Arial" w:eastAsia="宋体" w:hAnsi="Arial" w:cs="Arial"/>
          <w:color w:val="2B2B2B"/>
          <w:kern w:val="0"/>
          <w:sz w:val="32"/>
          <w:szCs w:val="32"/>
        </w:rPr>
        <w:t>（一种含盐酸的阴离子产品</w:t>
      </w:r>
      <w:r w:rsidRPr="009A1E18">
        <w:rPr>
          <w:rFonts w:ascii="Arial" w:eastAsia="宋体" w:hAnsi="Arial" w:cs="Arial"/>
          <w:color w:val="2B2B2B"/>
          <w:kern w:val="0"/>
          <w:sz w:val="32"/>
          <w:szCs w:val="32"/>
        </w:rPr>
        <w:t>——</w:t>
      </w:r>
      <w:r w:rsidRPr="009A1E18">
        <w:rPr>
          <w:rFonts w:ascii="Arial" w:eastAsia="宋体" w:hAnsi="Arial" w:cs="Arial"/>
          <w:color w:val="2B2B2B"/>
          <w:kern w:val="0"/>
          <w:sz w:val="32"/>
          <w:szCs w:val="32"/>
        </w:rPr>
        <w:t>译者注），估测每</w:t>
      </w:r>
      <w:r w:rsidRPr="009A1E18">
        <w:rPr>
          <w:rFonts w:ascii="Arial" w:eastAsia="宋体" w:hAnsi="Arial" w:cs="Arial"/>
          <w:color w:val="2B2B2B"/>
          <w:kern w:val="0"/>
          <w:sz w:val="32"/>
          <w:szCs w:val="32"/>
        </w:rPr>
        <w:t>100</w:t>
      </w:r>
      <w:r w:rsidRPr="009A1E18">
        <w:rPr>
          <w:rFonts w:ascii="Arial" w:eastAsia="宋体" w:hAnsi="Arial" w:cs="Arial"/>
          <w:color w:val="2B2B2B"/>
          <w:kern w:val="0"/>
          <w:sz w:val="32"/>
          <w:szCs w:val="32"/>
        </w:rPr>
        <w:t>克日粮干物质提供</w:t>
      </w:r>
      <w:r w:rsidRPr="009A1E18">
        <w:rPr>
          <w:rFonts w:ascii="Arial" w:eastAsia="宋体" w:hAnsi="Arial" w:cs="Arial"/>
          <w:color w:val="2B2B2B"/>
          <w:kern w:val="0"/>
          <w:sz w:val="32"/>
          <w:szCs w:val="32"/>
        </w:rPr>
        <w:t>14</w:t>
      </w:r>
      <w:r w:rsidRPr="009A1E18">
        <w:rPr>
          <w:rFonts w:ascii="Arial" w:eastAsia="宋体" w:hAnsi="Arial" w:cs="Arial"/>
          <w:color w:val="2B2B2B"/>
          <w:kern w:val="0"/>
          <w:sz w:val="32"/>
          <w:szCs w:val="32"/>
        </w:rPr>
        <w:t>毫当量的饲粮阳阴离子差（</w:t>
      </w:r>
      <w:r w:rsidRPr="009A1E18">
        <w:rPr>
          <w:rFonts w:ascii="Arial" w:eastAsia="宋体" w:hAnsi="Arial" w:cs="Arial"/>
          <w:color w:val="2B2B2B"/>
          <w:kern w:val="0"/>
          <w:sz w:val="32"/>
          <w:szCs w:val="32"/>
        </w:rPr>
        <w:t>DCAD</w:t>
      </w:r>
      <w:r w:rsidRPr="009A1E18">
        <w:rPr>
          <w:rFonts w:ascii="Arial" w:eastAsia="宋体" w:hAnsi="Arial" w:cs="Arial"/>
          <w:color w:val="2B2B2B"/>
          <w:kern w:val="0"/>
          <w:sz w:val="32"/>
          <w:szCs w:val="32"/>
        </w:rPr>
        <w:t>），而对照的产前饲粮含有每</w:t>
      </w:r>
      <w:r w:rsidRPr="009A1E18">
        <w:rPr>
          <w:rFonts w:ascii="Arial" w:eastAsia="宋体" w:hAnsi="Arial" w:cs="Arial"/>
          <w:color w:val="2B2B2B"/>
          <w:kern w:val="0"/>
          <w:sz w:val="32"/>
          <w:szCs w:val="32"/>
        </w:rPr>
        <w:t>100</w:t>
      </w:r>
      <w:r w:rsidRPr="009A1E18">
        <w:rPr>
          <w:rFonts w:ascii="Arial" w:eastAsia="宋体" w:hAnsi="Arial" w:cs="Arial"/>
          <w:color w:val="2B2B2B"/>
          <w:kern w:val="0"/>
          <w:sz w:val="32"/>
          <w:szCs w:val="32"/>
        </w:rPr>
        <w:t>克干物质提供</w:t>
      </w:r>
      <w:r w:rsidRPr="009A1E18">
        <w:rPr>
          <w:rFonts w:ascii="Arial" w:eastAsia="宋体" w:hAnsi="Arial" w:cs="Arial"/>
          <w:color w:val="2B2B2B"/>
          <w:kern w:val="0"/>
          <w:sz w:val="32"/>
          <w:szCs w:val="32"/>
        </w:rPr>
        <w:t>+13.8</w:t>
      </w:r>
      <w:r w:rsidRPr="009A1E18">
        <w:rPr>
          <w:rFonts w:ascii="Arial" w:eastAsia="宋体" w:hAnsi="Arial" w:cs="Arial"/>
          <w:color w:val="2B2B2B"/>
          <w:kern w:val="0"/>
          <w:sz w:val="32"/>
          <w:szCs w:val="32"/>
        </w:rPr>
        <w:t>毫当量的</w:t>
      </w:r>
      <w:r w:rsidRPr="009A1E18">
        <w:rPr>
          <w:rFonts w:ascii="Arial" w:eastAsia="宋体" w:hAnsi="Arial" w:cs="Arial"/>
          <w:color w:val="2B2B2B"/>
          <w:kern w:val="0"/>
          <w:sz w:val="32"/>
          <w:szCs w:val="32"/>
        </w:rPr>
        <w:t>DCAD</w:t>
      </w:r>
      <w:r w:rsidRPr="009A1E18">
        <w:rPr>
          <w:rFonts w:ascii="Arial" w:eastAsia="宋体" w:hAnsi="Arial" w:cs="Arial"/>
          <w:color w:val="2B2B2B"/>
          <w:kern w:val="0"/>
          <w:sz w:val="32"/>
          <w:szCs w:val="32"/>
        </w:rPr>
        <w:t>。</w:t>
      </w:r>
    </w:p>
    <w:p w:rsidR="009A1E18" w:rsidRDefault="009A1E18" w:rsidP="009A1E18">
      <w:pPr>
        <w:widowControl/>
        <w:shd w:val="clear" w:color="auto" w:fill="F7F8FB"/>
        <w:ind w:firstLine="420"/>
        <w:jc w:val="left"/>
        <w:rPr>
          <w:rFonts w:ascii="Arial" w:eastAsia="宋体" w:hAnsi="Arial" w:cs="Arial"/>
          <w:color w:val="000000"/>
          <w:kern w:val="0"/>
          <w:sz w:val="32"/>
          <w:szCs w:val="32"/>
        </w:rPr>
      </w:pPr>
      <w:r w:rsidRPr="009A1E18">
        <w:rPr>
          <w:rFonts w:ascii="Arial" w:eastAsia="宋体" w:hAnsi="Arial" w:cs="Arial"/>
          <w:color w:val="2B2B2B"/>
          <w:kern w:val="0"/>
          <w:sz w:val="32"/>
          <w:szCs w:val="32"/>
        </w:rPr>
        <w:t>产后饲喂的</w:t>
      </w:r>
      <w:r w:rsidRPr="009A1E18">
        <w:rPr>
          <w:rFonts w:ascii="Arial" w:eastAsia="宋体" w:hAnsi="Arial" w:cs="Arial"/>
          <w:color w:val="2B2B2B"/>
          <w:kern w:val="0"/>
          <w:sz w:val="32"/>
          <w:szCs w:val="32"/>
        </w:rPr>
        <w:t>TMR</w:t>
      </w:r>
      <w:r w:rsidRPr="009A1E18">
        <w:rPr>
          <w:rFonts w:ascii="Arial" w:eastAsia="宋体" w:hAnsi="Arial" w:cs="Arial"/>
          <w:color w:val="2B2B2B"/>
          <w:kern w:val="0"/>
          <w:sz w:val="32"/>
          <w:szCs w:val="32"/>
        </w:rPr>
        <w:t>含有</w:t>
      </w:r>
      <w:r w:rsidRPr="009A1E18">
        <w:rPr>
          <w:rFonts w:ascii="Arial" w:eastAsia="宋体" w:hAnsi="Arial" w:cs="Arial"/>
          <w:color w:val="2B2B2B"/>
          <w:kern w:val="0"/>
          <w:sz w:val="32"/>
          <w:szCs w:val="32"/>
        </w:rPr>
        <w:t>0%</w:t>
      </w:r>
      <w:r w:rsidRPr="009A1E18">
        <w:rPr>
          <w:rFonts w:ascii="Arial" w:eastAsia="宋体" w:hAnsi="Arial" w:cs="Arial"/>
          <w:color w:val="2B2B2B"/>
          <w:kern w:val="0"/>
          <w:sz w:val="32"/>
          <w:szCs w:val="32"/>
        </w:rPr>
        <w:t>或</w:t>
      </w:r>
      <w:r w:rsidRPr="009A1E18">
        <w:rPr>
          <w:rFonts w:ascii="Arial" w:eastAsia="宋体" w:hAnsi="Arial" w:cs="Arial"/>
          <w:color w:val="2B2B2B"/>
          <w:kern w:val="0"/>
          <w:sz w:val="32"/>
          <w:szCs w:val="32"/>
        </w:rPr>
        <w:t>5.3%</w:t>
      </w:r>
      <w:r w:rsidRPr="009A1E18">
        <w:rPr>
          <w:rFonts w:ascii="Arial" w:eastAsia="宋体" w:hAnsi="Arial" w:cs="Arial"/>
          <w:color w:val="2B2B2B"/>
          <w:kern w:val="0"/>
          <w:sz w:val="32"/>
          <w:szCs w:val="32"/>
        </w:rPr>
        <w:t>的瘤胃惰性脂肪，因而产后日粮有</w:t>
      </w:r>
      <w:r w:rsidRPr="009A1E18">
        <w:rPr>
          <w:rFonts w:ascii="Arial" w:eastAsia="宋体" w:hAnsi="Arial" w:cs="Arial"/>
          <w:color w:val="2B2B2B"/>
          <w:kern w:val="0"/>
          <w:sz w:val="32"/>
          <w:szCs w:val="32"/>
        </w:rPr>
        <w:t>3.5%</w:t>
      </w:r>
      <w:r w:rsidRPr="009A1E18">
        <w:rPr>
          <w:rFonts w:ascii="Arial" w:eastAsia="宋体" w:hAnsi="Arial" w:cs="Arial"/>
          <w:color w:val="2B2B2B"/>
          <w:kern w:val="0"/>
          <w:sz w:val="32"/>
          <w:szCs w:val="32"/>
        </w:rPr>
        <w:t>或</w:t>
      </w:r>
      <w:r w:rsidRPr="009A1E18">
        <w:rPr>
          <w:rFonts w:ascii="Arial" w:eastAsia="宋体" w:hAnsi="Arial" w:cs="Arial"/>
          <w:color w:val="2B2B2B"/>
          <w:kern w:val="0"/>
          <w:sz w:val="32"/>
          <w:szCs w:val="32"/>
        </w:rPr>
        <w:t>7.6%</w:t>
      </w:r>
      <w:r w:rsidRPr="009A1E18">
        <w:rPr>
          <w:rFonts w:ascii="Arial" w:eastAsia="宋体" w:hAnsi="Arial" w:cs="Arial"/>
          <w:color w:val="2B2B2B"/>
          <w:kern w:val="0"/>
          <w:sz w:val="32"/>
          <w:szCs w:val="32"/>
        </w:rPr>
        <w:t>的总脂肪，以及每</w:t>
      </w:r>
      <w:r w:rsidRPr="009A1E18">
        <w:rPr>
          <w:rFonts w:ascii="Arial" w:eastAsia="宋体" w:hAnsi="Arial" w:cs="Arial"/>
          <w:color w:val="2B2B2B"/>
          <w:kern w:val="0"/>
          <w:sz w:val="32"/>
          <w:szCs w:val="32"/>
        </w:rPr>
        <w:t>kg</w:t>
      </w:r>
      <w:r w:rsidRPr="009A1E18">
        <w:rPr>
          <w:rFonts w:ascii="Arial" w:eastAsia="宋体" w:hAnsi="Arial" w:cs="Arial"/>
          <w:color w:val="2B2B2B"/>
          <w:kern w:val="0"/>
          <w:sz w:val="32"/>
          <w:szCs w:val="32"/>
        </w:rPr>
        <w:t>饲粮</w:t>
      </w:r>
      <w:r w:rsidRPr="009A1E18">
        <w:rPr>
          <w:rFonts w:ascii="Arial" w:eastAsia="宋体" w:hAnsi="Arial" w:cs="Arial"/>
          <w:color w:val="2B2B2B"/>
          <w:kern w:val="0"/>
          <w:sz w:val="32"/>
          <w:szCs w:val="32"/>
        </w:rPr>
        <w:t>3.63</w:t>
      </w:r>
      <w:r w:rsidRPr="009A1E18">
        <w:rPr>
          <w:rFonts w:ascii="Arial" w:eastAsia="宋体" w:hAnsi="Arial" w:cs="Arial"/>
          <w:color w:val="2B2B2B"/>
          <w:kern w:val="0"/>
          <w:sz w:val="32"/>
          <w:szCs w:val="32"/>
        </w:rPr>
        <w:t>和</w:t>
      </w:r>
      <w:r w:rsidRPr="009A1E18">
        <w:rPr>
          <w:rFonts w:ascii="Arial" w:eastAsia="宋体" w:hAnsi="Arial" w:cs="Arial"/>
          <w:color w:val="2B2B2B"/>
          <w:kern w:val="0"/>
          <w:sz w:val="32"/>
          <w:szCs w:val="32"/>
        </w:rPr>
        <w:t>4.18</w:t>
      </w:r>
      <w:r w:rsidRPr="009A1E18">
        <w:rPr>
          <w:rFonts w:ascii="Arial" w:eastAsia="宋体" w:hAnsi="Arial" w:cs="Arial"/>
          <w:color w:val="2B2B2B"/>
          <w:kern w:val="0"/>
          <w:sz w:val="32"/>
          <w:szCs w:val="32"/>
        </w:rPr>
        <w:t>兆卡的泌乳净能。虽然产后日粮在脂肪和能量含量上有所差异，但粗饲料对精饲料的比率（</w:t>
      </w:r>
      <w:r w:rsidRPr="009A1E18">
        <w:rPr>
          <w:rFonts w:ascii="Arial" w:eastAsia="宋体" w:hAnsi="Arial" w:cs="Arial"/>
          <w:color w:val="2B2B2B"/>
          <w:kern w:val="0"/>
          <w:sz w:val="32"/>
          <w:szCs w:val="32"/>
        </w:rPr>
        <w:t>42</w:t>
      </w:r>
      <w:r w:rsidRPr="009A1E18">
        <w:rPr>
          <w:rFonts w:ascii="Arial" w:eastAsia="宋体" w:hAnsi="Arial" w:cs="Arial"/>
          <w:color w:val="2B2B2B"/>
          <w:kern w:val="0"/>
          <w:sz w:val="32"/>
          <w:szCs w:val="32"/>
        </w:rPr>
        <w:t>～</w:t>
      </w:r>
      <w:r w:rsidRPr="009A1E18">
        <w:rPr>
          <w:rFonts w:ascii="Arial" w:eastAsia="宋体" w:hAnsi="Arial" w:cs="Arial"/>
          <w:color w:val="2B2B2B"/>
          <w:kern w:val="0"/>
          <w:sz w:val="32"/>
          <w:szCs w:val="32"/>
        </w:rPr>
        <w:t>46%</w:t>
      </w:r>
      <w:r w:rsidRPr="009A1E18">
        <w:rPr>
          <w:rFonts w:ascii="Arial" w:eastAsia="宋体" w:hAnsi="Arial" w:cs="Arial"/>
          <w:color w:val="2B2B2B"/>
          <w:kern w:val="0"/>
          <w:sz w:val="32"/>
          <w:szCs w:val="32"/>
        </w:rPr>
        <w:t>来自小</w:t>
      </w:r>
      <w:r w:rsidRPr="009A1E18">
        <w:rPr>
          <w:rFonts w:ascii="Arial" w:eastAsia="宋体" w:hAnsi="Arial" w:cs="Arial"/>
          <w:color w:val="000000"/>
          <w:kern w:val="0"/>
          <w:sz w:val="32"/>
          <w:szCs w:val="32"/>
        </w:rPr>
        <w:t>麦青贮饲料），百分比调整的</w:t>
      </w:r>
      <w:r w:rsidRPr="009A1E18">
        <w:rPr>
          <w:rFonts w:ascii="Arial" w:eastAsia="宋体" w:hAnsi="Arial" w:cs="Arial"/>
          <w:color w:val="000000"/>
          <w:kern w:val="0"/>
          <w:sz w:val="32"/>
          <w:szCs w:val="32"/>
        </w:rPr>
        <w:t>NDF</w:t>
      </w:r>
      <w:r w:rsidRPr="009A1E18">
        <w:rPr>
          <w:rFonts w:ascii="Arial" w:eastAsia="宋体" w:hAnsi="Arial" w:cs="Arial"/>
          <w:color w:val="000000"/>
          <w:kern w:val="0"/>
          <w:sz w:val="32"/>
          <w:szCs w:val="32"/>
        </w:rPr>
        <w:t>、粗蛋白质（</w:t>
      </w:r>
      <w:r w:rsidRPr="009A1E18">
        <w:rPr>
          <w:rFonts w:ascii="Arial" w:eastAsia="宋体" w:hAnsi="Arial" w:cs="Arial"/>
          <w:color w:val="2B2B2B"/>
          <w:kern w:val="0"/>
          <w:sz w:val="32"/>
          <w:szCs w:val="32"/>
        </w:rPr>
        <w:t>18.5%</w:t>
      </w:r>
      <w:r w:rsidRPr="009A1E18">
        <w:rPr>
          <w:rFonts w:ascii="Arial" w:eastAsia="宋体" w:hAnsi="Arial" w:cs="Arial"/>
          <w:color w:val="000000"/>
          <w:kern w:val="0"/>
          <w:sz w:val="32"/>
          <w:szCs w:val="32"/>
        </w:rPr>
        <w:t>）和非降解摄入蛋白质（</w:t>
      </w:r>
      <w:r w:rsidRPr="009A1E18">
        <w:rPr>
          <w:rFonts w:ascii="Arial" w:eastAsia="宋体" w:hAnsi="Arial" w:cs="Arial"/>
          <w:color w:val="000000"/>
          <w:kern w:val="0"/>
          <w:sz w:val="32"/>
          <w:szCs w:val="32"/>
        </w:rPr>
        <w:t>44.3%</w:t>
      </w:r>
      <w:r w:rsidRPr="009A1E18">
        <w:rPr>
          <w:rFonts w:ascii="Arial" w:eastAsia="宋体" w:hAnsi="Arial" w:cs="Arial"/>
          <w:color w:val="000000"/>
          <w:kern w:val="0"/>
          <w:sz w:val="32"/>
          <w:szCs w:val="32"/>
        </w:rPr>
        <w:t>的粗蛋白）均相似。产前喂给阴离子盐母牛的尿液</w:t>
      </w:r>
      <w:r w:rsidRPr="009A1E18">
        <w:rPr>
          <w:rFonts w:ascii="Arial" w:eastAsia="宋体" w:hAnsi="Arial" w:cs="Arial"/>
          <w:color w:val="000000"/>
          <w:kern w:val="0"/>
          <w:sz w:val="32"/>
          <w:szCs w:val="32"/>
        </w:rPr>
        <w:t>pH</w:t>
      </w:r>
      <w:r w:rsidRPr="009A1E18">
        <w:rPr>
          <w:rFonts w:ascii="Arial" w:eastAsia="宋体" w:hAnsi="Arial" w:cs="Arial"/>
          <w:color w:val="000000"/>
          <w:kern w:val="0"/>
          <w:sz w:val="32"/>
          <w:szCs w:val="32"/>
        </w:rPr>
        <w:t>为</w:t>
      </w:r>
      <w:r w:rsidRPr="009A1E18">
        <w:rPr>
          <w:rFonts w:ascii="Arial" w:eastAsia="宋体" w:hAnsi="Arial" w:cs="Arial"/>
          <w:color w:val="000000"/>
          <w:kern w:val="0"/>
          <w:sz w:val="32"/>
          <w:szCs w:val="32"/>
        </w:rPr>
        <w:t>5.8</w:t>
      </w:r>
      <w:r w:rsidRPr="009A1E18">
        <w:rPr>
          <w:rFonts w:ascii="Arial" w:eastAsia="宋体" w:hAnsi="Arial" w:cs="Arial"/>
          <w:color w:val="000000"/>
          <w:kern w:val="0"/>
          <w:sz w:val="32"/>
          <w:szCs w:val="32"/>
        </w:rPr>
        <w:t>，而喂给对照日粮的母牛为</w:t>
      </w:r>
      <w:r w:rsidRPr="009A1E18">
        <w:rPr>
          <w:rFonts w:ascii="Arial" w:eastAsia="宋体" w:hAnsi="Arial" w:cs="Arial"/>
          <w:color w:val="000000"/>
          <w:kern w:val="0"/>
          <w:sz w:val="32"/>
          <w:szCs w:val="32"/>
        </w:rPr>
        <w:t>7.0</w:t>
      </w:r>
      <w:r w:rsidRPr="009A1E18">
        <w:rPr>
          <w:rFonts w:ascii="Arial" w:eastAsia="宋体" w:hAnsi="Arial" w:cs="Arial"/>
          <w:color w:val="000000"/>
          <w:kern w:val="0"/>
          <w:sz w:val="32"/>
          <w:szCs w:val="32"/>
        </w:rPr>
        <w:t>。</w:t>
      </w:r>
    </w:p>
    <w:p w:rsidR="009A1E18" w:rsidRPr="009A1E18" w:rsidRDefault="009A1E18" w:rsidP="009A1E18">
      <w:pPr>
        <w:widowControl/>
        <w:shd w:val="clear" w:color="auto" w:fill="F7F8FB"/>
        <w:ind w:firstLine="420"/>
        <w:jc w:val="left"/>
        <w:rPr>
          <w:rFonts w:ascii="Arial" w:eastAsia="宋体" w:hAnsi="Arial" w:cs="Arial"/>
          <w:color w:val="2B2B2B"/>
          <w:kern w:val="0"/>
          <w:sz w:val="32"/>
          <w:szCs w:val="32"/>
        </w:rPr>
      </w:pPr>
    </w:p>
    <w:p w:rsidR="009A1E18" w:rsidRPr="009A1E18" w:rsidRDefault="009A1E18" w:rsidP="009A1E18">
      <w:pPr>
        <w:widowControl/>
        <w:shd w:val="clear" w:color="auto" w:fill="F7F8FB"/>
        <w:ind w:firstLine="420"/>
        <w:jc w:val="left"/>
        <w:rPr>
          <w:rFonts w:ascii="Arial" w:eastAsia="宋体" w:hAnsi="Arial" w:cs="Arial"/>
          <w:color w:val="2B2B2B"/>
          <w:kern w:val="0"/>
          <w:sz w:val="32"/>
          <w:szCs w:val="32"/>
        </w:rPr>
      </w:pPr>
      <w:r w:rsidRPr="009A1E18">
        <w:rPr>
          <w:rFonts w:ascii="Arial" w:eastAsia="宋体" w:hAnsi="Arial" w:cs="Arial"/>
          <w:color w:val="000000"/>
          <w:kern w:val="0"/>
          <w:sz w:val="32"/>
          <w:szCs w:val="32"/>
        </w:rPr>
        <w:t>第二个研究结果进一步支持了通过饲喂阴离子盐提高围产母牛钙代谢，增强新产母牛在泌乳早期利用比推荐更多数量瘤胃惰性脂肪能力的理论。饲喂瘤胃惰性脂肪的新产母牛，其采食量相似于对照组的母牛。对于发生在泌乳早期的奶产量，在产前</w:t>
      </w:r>
      <w:r w:rsidRPr="009A1E18">
        <w:rPr>
          <w:rFonts w:ascii="Arial" w:eastAsia="宋体" w:hAnsi="Arial" w:cs="Arial"/>
          <w:color w:val="000000"/>
          <w:kern w:val="0"/>
          <w:sz w:val="32"/>
          <w:szCs w:val="32"/>
        </w:rPr>
        <w:t>DCAD</w:t>
      </w:r>
      <w:r w:rsidRPr="009A1E18">
        <w:rPr>
          <w:rFonts w:ascii="Arial" w:eastAsia="宋体" w:hAnsi="Arial" w:cs="Arial"/>
          <w:color w:val="000000"/>
          <w:kern w:val="0"/>
          <w:sz w:val="32"/>
          <w:szCs w:val="32"/>
        </w:rPr>
        <w:t>和产后瘤胃惰性脂肪之间存在着一种互作</w:t>
      </w:r>
      <w:r w:rsidRPr="009A1E18">
        <w:rPr>
          <w:rFonts w:ascii="Arial" w:eastAsia="宋体" w:hAnsi="Arial" w:cs="Arial"/>
          <w:color w:val="2B2B2B"/>
          <w:kern w:val="0"/>
          <w:sz w:val="32"/>
          <w:szCs w:val="32"/>
        </w:rPr>
        <w:t>（</w:t>
      </w:r>
      <w:r w:rsidRPr="009A1E18">
        <w:rPr>
          <w:rFonts w:ascii="Arial" w:eastAsia="宋体" w:hAnsi="Arial" w:cs="Arial"/>
          <w:color w:val="2B2B2B"/>
          <w:kern w:val="0"/>
          <w:sz w:val="32"/>
          <w:szCs w:val="32"/>
        </w:rPr>
        <w:t>P</w:t>
      </w:r>
      <w:r w:rsidRPr="009A1E18">
        <w:rPr>
          <w:rFonts w:ascii="Arial" w:eastAsia="宋体" w:hAnsi="Arial" w:cs="Arial"/>
          <w:color w:val="2B2B2B"/>
          <w:kern w:val="0"/>
          <w:sz w:val="32"/>
          <w:szCs w:val="32"/>
        </w:rPr>
        <w:t>＜</w:t>
      </w:r>
      <w:r w:rsidRPr="009A1E18">
        <w:rPr>
          <w:rFonts w:ascii="Arial" w:eastAsia="宋体" w:hAnsi="Arial" w:cs="Arial"/>
          <w:color w:val="2B2B2B"/>
          <w:kern w:val="0"/>
          <w:sz w:val="32"/>
          <w:szCs w:val="32"/>
        </w:rPr>
        <w:t>0.01</w:t>
      </w:r>
      <w:r w:rsidRPr="009A1E18">
        <w:rPr>
          <w:rFonts w:ascii="Arial" w:eastAsia="宋体" w:hAnsi="Arial" w:cs="Arial"/>
          <w:color w:val="2B2B2B"/>
          <w:kern w:val="0"/>
          <w:sz w:val="32"/>
          <w:szCs w:val="32"/>
        </w:rPr>
        <w:t>）。产前饲喂阴离子盐和产后饲喂瘤胃惰性脂肪的母牛，自第</w:t>
      </w:r>
      <w:r w:rsidRPr="009A1E18">
        <w:rPr>
          <w:rFonts w:ascii="Arial" w:eastAsia="宋体" w:hAnsi="Arial" w:cs="Arial"/>
          <w:color w:val="2B2B2B"/>
          <w:kern w:val="0"/>
          <w:sz w:val="32"/>
          <w:szCs w:val="32"/>
        </w:rPr>
        <w:t>8</w:t>
      </w:r>
      <w:r w:rsidRPr="009A1E18">
        <w:rPr>
          <w:rFonts w:ascii="Arial" w:eastAsia="宋体" w:hAnsi="Arial" w:cs="Arial"/>
          <w:color w:val="2B2B2B"/>
          <w:kern w:val="0"/>
          <w:sz w:val="32"/>
          <w:szCs w:val="32"/>
        </w:rPr>
        <w:t>至</w:t>
      </w:r>
      <w:r w:rsidRPr="009A1E18">
        <w:rPr>
          <w:rFonts w:ascii="Arial" w:eastAsia="宋体" w:hAnsi="Arial" w:cs="Arial"/>
          <w:color w:val="2B2B2B"/>
          <w:kern w:val="0"/>
          <w:sz w:val="32"/>
          <w:szCs w:val="32"/>
        </w:rPr>
        <w:t>12</w:t>
      </w:r>
      <w:r w:rsidRPr="009A1E18">
        <w:rPr>
          <w:rFonts w:ascii="Arial" w:eastAsia="宋体" w:hAnsi="Arial" w:cs="Arial"/>
          <w:color w:val="2B2B2B"/>
          <w:kern w:val="0"/>
          <w:sz w:val="32"/>
          <w:szCs w:val="32"/>
        </w:rPr>
        <w:t>周，比对照组多产奶</w:t>
      </w:r>
      <w:r w:rsidRPr="009A1E18">
        <w:rPr>
          <w:rFonts w:ascii="Arial" w:eastAsia="宋体" w:hAnsi="Arial" w:cs="Arial"/>
          <w:color w:val="2B2B2B"/>
          <w:kern w:val="0"/>
          <w:sz w:val="32"/>
          <w:szCs w:val="32"/>
        </w:rPr>
        <w:t>28.6%</w:t>
      </w:r>
      <w:r w:rsidRPr="009A1E18">
        <w:rPr>
          <w:rFonts w:ascii="Arial" w:eastAsia="宋体" w:hAnsi="Arial" w:cs="Arial"/>
          <w:color w:val="2B2B2B"/>
          <w:kern w:val="0"/>
          <w:sz w:val="32"/>
          <w:szCs w:val="32"/>
        </w:rPr>
        <w:t>。产前不</w:t>
      </w:r>
      <w:r w:rsidRPr="009A1E18">
        <w:rPr>
          <w:rFonts w:ascii="Arial" w:eastAsia="宋体" w:hAnsi="Arial" w:cs="Arial"/>
          <w:color w:val="2B2B2B"/>
          <w:kern w:val="0"/>
          <w:sz w:val="32"/>
          <w:szCs w:val="32"/>
        </w:rPr>
        <w:lastRenderedPageBreak/>
        <w:t>饲喂阴离子盐而产后饲喂瘤惰性脂肪的新产母牛，其干物质采食量趋于减少。</w:t>
      </w:r>
    </w:p>
    <w:p w:rsidR="009A1E18" w:rsidRPr="009A1E18" w:rsidRDefault="009A1E18" w:rsidP="009A1E18">
      <w:pPr>
        <w:widowControl/>
        <w:shd w:val="clear" w:color="auto" w:fill="F7F8FB"/>
        <w:jc w:val="left"/>
        <w:rPr>
          <w:rFonts w:ascii="Arial" w:eastAsia="宋体" w:hAnsi="Arial" w:cs="Arial"/>
          <w:color w:val="2B2B2B"/>
          <w:kern w:val="0"/>
          <w:sz w:val="32"/>
          <w:szCs w:val="32"/>
        </w:rPr>
      </w:pPr>
      <w:r w:rsidRPr="009A1E18">
        <w:rPr>
          <w:rFonts w:ascii="Arial" w:eastAsia="宋体" w:hAnsi="Arial" w:cs="Arial"/>
          <w:color w:val="2B2B2B"/>
          <w:kern w:val="0"/>
          <w:sz w:val="32"/>
          <w:szCs w:val="32"/>
        </w:rPr>
        <w:t>产前饲喂阴离子盐饲粮和产后饲喂瘤胃惰性脂肪母牛的平均每周奶产量：</w:t>
      </w:r>
    </w:p>
    <w:p w:rsidR="009A1E18" w:rsidRPr="009A1E18" w:rsidRDefault="009A1E18" w:rsidP="009A1E18">
      <w:pPr>
        <w:widowControl/>
        <w:shd w:val="clear" w:color="auto" w:fill="F7F8FB"/>
        <w:ind w:firstLine="420"/>
        <w:jc w:val="left"/>
        <w:rPr>
          <w:rFonts w:ascii="Arial" w:eastAsia="宋体" w:hAnsi="Arial" w:cs="Arial"/>
          <w:color w:val="2B2B2B"/>
          <w:kern w:val="0"/>
          <w:sz w:val="32"/>
          <w:szCs w:val="32"/>
        </w:rPr>
      </w:pPr>
      <w:r w:rsidRPr="009A1E18">
        <w:rPr>
          <w:rFonts w:ascii="Arial" w:eastAsia="宋体" w:hAnsi="Arial" w:cs="Arial"/>
          <w:color w:val="FFC000"/>
          <w:kern w:val="0"/>
          <w:sz w:val="32"/>
          <w:szCs w:val="32"/>
        </w:rPr>
        <w:t>结论</w:t>
      </w:r>
    </w:p>
    <w:p w:rsidR="009A1E18" w:rsidRPr="009A1E18" w:rsidRDefault="009A1E18" w:rsidP="009A1E18">
      <w:pPr>
        <w:widowControl/>
        <w:shd w:val="clear" w:color="auto" w:fill="F7F8FB"/>
        <w:ind w:firstLine="420"/>
        <w:jc w:val="left"/>
        <w:rPr>
          <w:rFonts w:ascii="Arial" w:eastAsia="宋体" w:hAnsi="Arial" w:cs="Arial"/>
          <w:color w:val="2B2B2B"/>
          <w:kern w:val="0"/>
          <w:sz w:val="32"/>
          <w:szCs w:val="32"/>
        </w:rPr>
      </w:pPr>
      <w:r w:rsidRPr="009A1E18">
        <w:rPr>
          <w:rFonts w:ascii="Arial" w:eastAsia="宋体" w:hAnsi="Arial" w:cs="Arial"/>
          <w:color w:val="2B2B2B"/>
          <w:kern w:val="0"/>
          <w:sz w:val="32"/>
          <w:szCs w:val="32"/>
        </w:rPr>
        <w:t>围产期母牛的特殊营养，在过去的</w:t>
      </w:r>
      <w:r w:rsidRPr="009A1E18">
        <w:rPr>
          <w:rFonts w:ascii="Arial" w:eastAsia="宋体" w:hAnsi="Arial" w:cs="Arial"/>
          <w:color w:val="2B2B2B"/>
          <w:kern w:val="0"/>
          <w:sz w:val="32"/>
          <w:szCs w:val="32"/>
        </w:rPr>
        <w:t>25</w:t>
      </w:r>
      <w:r w:rsidRPr="009A1E18">
        <w:rPr>
          <w:rFonts w:ascii="Arial" w:eastAsia="宋体" w:hAnsi="Arial" w:cs="Arial"/>
          <w:color w:val="2B2B2B"/>
          <w:kern w:val="0"/>
          <w:sz w:val="32"/>
          <w:szCs w:val="32"/>
        </w:rPr>
        <w:t>年里已有实质性的改进，干奶后期饲粮的细心配制，特别有关电解质平衡，实际上提高了高产母牛的生产性能和健康程度。</w:t>
      </w:r>
    </w:p>
    <w:p w:rsidR="009A1E18" w:rsidRPr="009A1E18" w:rsidRDefault="009A1E18" w:rsidP="009A1E18">
      <w:pPr>
        <w:widowControl/>
        <w:shd w:val="clear" w:color="auto" w:fill="F7F8FB"/>
        <w:ind w:firstLine="420"/>
        <w:jc w:val="left"/>
        <w:rPr>
          <w:rFonts w:ascii="Arial" w:eastAsia="宋体" w:hAnsi="Arial" w:cs="Arial"/>
          <w:color w:val="2B2B2B"/>
          <w:kern w:val="0"/>
          <w:sz w:val="32"/>
          <w:szCs w:val="32"/>
        </w:rPr>
      </w:pPr>
      <w:r w:rsidRPr="009A1E18">
        <w:rPr>
          <w:rFonts w:ascii="Arial" w:eastAsia="宋体" w:hAnsi="Arial" w:cs="Arial"/>
          <w:color w:val="2B2B2B"/>
          <w:kern w:val="0"/>
          <w:sz w:val="32"/>
          <w:szCs w:val="32"/>
        </w:rPr>
        <w:t>我们的研究认为在干奶后期喂以阴离子盐的泌乳早期母牛，能够在泌乳早期利用较高水平或较多数量的饲粮性瘤胃惰性脂肪。似乎是血液循环钙的增加，使新产母牛采食较多的瘤胃惰性脂肪而不影响能量采食或摄入，这样在泌乳期可以及早地达到能量平衡。这些初步的结果支持了对泌乳早期生产性能的进一步研究。</w:t>
      </w:r>
    </w:p>
    <w:p w:rsidR="00B0554A" w:rsidRDefault="009A1E18" w:rsidP="009A1E18">
      <w:pPr>
        <w:rPr>
          <w:rFonts w:ascii="Arial" w:eastAsia="宋体" w:hAnsi="Arial" w:cs="Arial"/>
          <w:color w:val="2B2B2B"/>
          <w:kern w:val="0"/>
          <w:sz w:val="32"/>
          <w:szCs w:val="32"/>
        </w:rPr>
      </w:pPr>
      <w:r w:rsidRPr="009A1E18">
        <w:rPr>
          <w:rFonts w:ascii="Arial" w:eastAsia="宋体" w:hAnsi="Arial" w:cs="Arial"/>
          <w:color w:val="2B2B2B"/>
          <w:kern w:val="0"/>
          <w:sz w:val="32"/>
          <w:szCs w:val="32"/>
        </w:rPr>
        <w:t>这些结果的限定是初步的，因为在代谢研究中取得的这些结果，比用于生产性能的动物数量肯定要少。但不管如何，随同的激素和代谢物数据结果（此处未予报告）都非常好奇，并在围产母牛饲喂的潜在性经济效益的发展有所启示，将进一步提高奶产量，能量和繁殖状态以及围产期的健康状况。</w:t>
      </w:r>
    </w:p>
    <w:p w:rsidR="009A1E18" w:rsidRPr="00785311" w:rsidRDefault="009A1E18" w:rsidP="009A1E18">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9A1E18" w:rsidRPr="00785311" w:rsidRDefault="009A1E18" w:rsidP="009A1E18">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lastRenderedPageBreak/>
        <w:t>软件反刍版本(反刍营养百分百)：以干物质为基础，采用过胃（能氮平衡）、过肠、MP（可代谢蛋白）中氨基酸含量对饲料日粮进行TMR计算。</w:t>
      </w:r>
    </w:p>
    <w:p w:rsidR="009A1E18" w:rsidRPr="00785311" w:rsidRDefault="009A1E18" w:rsidP="009A1E18">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9A1E18" w:rsidRPr="00917A63" w:rsidRDefault="00C72E52" w:rsidP="009A1E18">
      <w:pPr>
        <w:pStyle w:val="a5"/>
        <w:ind w:firstLine="480"/>
        <w:rPr>
          <w:b/>
          <w:color w:val="000000"/>
        </w:rPr>
      </w:pPr>
      <w:hyperlink r:id="rId7" w:history="1">
        <w:r w:rsidR="009A1E18" w:rsidRPr="00917A63">
          <w:rPr>
            <w:rStyle w:val="a7"/>
            <w:rFonts w:hint="eastAsia"/>
            <w:b/>
          </w:rPr>
          <w:t>下载：智能二代(Genetic Algorithm)饲料配方软件(猪、鸡饲料配方计算)</w:t>
        </w:r>
      </w:hyperlink>
    </w:p>
    <w:p w:rsidR="009A1E18" w:rsidRDefault="009A1E18" w:rsidP="009A1E18">
      <w:pPr>
        <w:jc w:val="center"/>
        <w:rPr>
          <w:b/>
          <w:color w:val="FF0000"/>
          <w:sz w:val="32"/>
          <w:szCs w:val="32"/>
        </w:rPr>
      </w:pPr>
    </w:p>
    <w:p w:rsidR="009A1E18" w:rsidRPr="004F7A8F" w:rsidRDefault="00C72E52" w:rsidP="009A1E18">
      <w:pPr>
        <w:jc w:val="center"/>
        <w:rPr>
          <w:b/>
          <w:color w:val="FF0000"/>
          <w:sz w:val="32"/>
          <w:szCs w:val="32"/>
        </w:rPr>
      </w:pPr>
      <w:hyperlink r:id="rId8" w:history="1">
        <w:r w:rsidR="009A1E18" w:rsidRPr="004F7A8F">
          <w:rPr>
            <w:rStyle w:val="a7"/>
            <w:rFonts w:hint="eastAsia"/>
            <w:b/>
            <w:color w:val="FF0000"/>
            <w:sz w:val="32"/>
            <w:szCs w:val="32"/>
          </w:rPr>
          <w:t>下载</w:t>
        </w:r>
        <w:r w:rsidR="009A1E18" w:rsidRPr="004F7A8F">
          <w:rPr>
            <w:rStyle w:val="a7"/>
            <w:rFonts w:hint="eastAsia"/>
            <w:b/>
            <w:color w:val="FF0000"/>
            <w:sz w:val="32"/>
            <w:szCs w:val="32"/>
          </w:rPr>
          <w:t>1</w:t>
        </w:r>
        <w:r w:rsidR="009A1E18" w:rsidRPr="004F7A8F">
          <w:rPr>
            <w:rStyle w:val="a7"/>
            <w:rFonts w:hint="eastAsia"/>
            <w:b/>
            <w:color w:val="FF0000"/>
            <w:sz w:val="32"/>
            <w:szCs w:val="32"/>
          </w:rPr>
          <w:t>：</w:t>
        </w:r>
        <w:r w:rsidR="009A1E18" w:rsidRPr="004F7A8F">
          <w:rPr>
            <w:rStyle w:val="a7"/>
            <w:rFonts w:hint="eastAsia"/>
            <w:b/>
            <w:color w:val="FF0000"/>
            <w:sz w:val="32"/>
            <w:szCs w:val="32"/>
          </w:rPr>
          <w:t xml:space="preserve">Feed mix </w:t>
        </w:r>
        <w:r w:rsidR="009A1E18" w:rsidRPr="004F7A8F">
          <w:rPr>
            <w:rStyle w:val="a7"/>
            <w:rFonts w:hint="eastAsia"/>
            <w:b/>
            <w:color w:val="FF0000"/>
            <w:sz w:val="32"/>
            <w:szCs w:val="32"/>
          </w:rPr>
          <w:t>反刍营养百分百</w:t>
        </w:r>
        <w:r w:rsidR="009A1E18" w:rsidRPr="004F7A8F">
          <w:rPr>
            <w:rStyle w:val="a7"/>
            <w:rFonts w:hint="eastAsia"/>
            <w:b/>
            <w:color w:val="FF0000"/>
            <w:sz w:val="32"/>
            <w:szCs w:val="32"/>
          </w:rPr>
          <w:t>-</w:t>
        </w:r>
        <w:r w:rsidR="009A1E18" w:rsidRPr="004F7A8F">
          <w:rPr>
            <w:rStyle w:val="a7"/>
            <w:rFonts w:hint="eastAsia"/>
            <w:b/>
            <w:color w:val="FF0000"/>
            <w:sz w:val="32"/>
            <w:szCs w:val="32"/>
          </w:rPr>
          <w:t>饲料配方软件</w:t>
        </w:r>
        <w:r w:rsidR="009A1E18" w:rsidRPr="004F7A8F">
          <w:rPr>
            <w:rStyle w:val="a7"/>
            <w:rFonts w:hint="eastAsia"/>
            <w:b/>
            <w:color w:val="FF0000"/>
            <w:sz w:val="32"/>
            <w:szCs w:val="32"/>
          </w:rPr>
          <w:t>(</w:t>
        </w:r>
        <w:r w:rsidR="009A1E18" w:rsidRPr="004F7A8F">
          <w:rPr>
            <w:rStyle w:val="a7"/>
            <w:rFonts w:hint="eastAsia"/>
            <w:b/>
            <w:color w:val="FF0000"/>
            <w:sz w:val="32"/>
            <w:szCs w:val="32"/>
          </w:rPr>
          <w:t>第四版</w:t>
        </w:r>
        <w:r w:rsidR="009A1E18" w:rsidRPr="004F7A8F">
          <w:rPr>
            <w:rStyle w:val="a7"/>
            <w:rFonts w:hint="eastAsia"/>
            <w:b/>
            <w:color w:val="FF0000"/>
            <w:sz w:val="32"/>
            <w:szCs w:val="32"/>
          </w:rPr>
          <w:t>)</w:t>
        </w:r>
      </w:hyperlink>
    </w:p>
    <w:p w:rsidR="009A1E18" w:rsidRPr="004F7A8F" w:rsidRDefault="009A1E18" w:rsidP="009A1E18">
      <w:pPr>
        <w:jc w:val="center"/>
        <w:rPr>
          <w:b/>
          <w:color w:val="FF0000"/>
          <w:sz w:val="32"/>
          <w:szCs w:val="32"/>
        </w:rPr>
      </w:pPr>
      <w:r>
        <w:rPr>
          <w:rFonts w:hint="eastAsia"/>
          <w:b/>
          <w:color w:val="FF0000"/>
          <w:sz w:val="32"/>
          <w:szCs w:val="32"/>
        </w:rPr>
        <w:t>QQ:1400072515</w:t>
      </w:r>
    </w:p>
    <w:p w:rsidR="009A1E18" w:rsidRPr="004F7A8F" w:rsidRDefault="00C72E52" w:rsidP="009A1E18">
      <w:pPr>
        <w:jc w:val="center"/>
        <w:rPr>
          <w:b/>
          <w:color w:val="FF0000"/>
          <w:sz w:val="32"/>
          <w:szCs w:val="32"/>
        </w:rPr>
      </w:pPr>
      <w:hyperlink r:id="rId9" w:history="1">
        <w:r w:rsidR="009A1E18" w:rsidRPr="004F7A8F">
          <w:rPr>
            <w:rStyle w:val="a7"/>
            <w:rFonts w:hint="eastAsia"/>
            <w:b/>
            <w:color w:val="FF0000"/>
            <w:sz w:val="32"/>
            <w:szCs w:val="32"/>
          </w:rPr>
          <w:t>下载</w:t>
        </w:r>
        <w:r w:rsidR="009A1E18" w:rsidRPr="004F7A8F">
          <w:rPr>
            <w:rStyle w:val="a7"/>
            <w:rFonts w:hint="eastAsia"/>
            <w:b/>
            <w:color w:val="FF0000"/>
            <w:sz w:val="32"/>
            <w:szCs w:val="32"/>
          </w:rPr>
          <w:t>2</w:t>
        </w:r>
        <w:r w:rsidR="009A1E18" w:rsidRPr="004F7A8F">
          <w:rPr>
            <w:rStyle w:val="a7"/>
            <w:rFonts w:hint="eastAsia"/>
            <w:b/>
            <w:color w:val="FF0000"/>
            <w:sz w:val="32"/>
            <w:szCs w:val="32"/>
          </w:rPr>
          <w:t>：</w:t>
        </w:r>
        <w:r w:rsidR="009A1E18" w:rsidRPr="004F7A8F">
          <w:rPr>
            <w:rStyle w:val="a7"/>
            <w:rFonts w:hint="eastAsia"/>
            <w:b/>
            <w:color w:val="FF0000"/>
            <w:sz w:val="32"/>
            <w:szCs w:val="32"/>
          </w:rPr>
          <w:t xml:space="preserve">Feed mix </w:t>
        </w:r>
        <w:r w:rsidR="009A1E18" w:rsidRPr="004F7A8F">
          <w:rPr>
            <w:rStyle w:val="a7"/>
            <w:rFonts w:hint="eastAsia"/>
            <w:b/>
            <w:color w:val="FF0000"/>
            <w:sz w:val="32"/>
            <w:szCs w:val="32"/>
          </w:rPr>
          <w:t>反刍营养百分百</w:t>
        </w:r>
        <w:r w:rsidR="009A1E18" w:rsidRPr="004F7A8F">
          <w:rPr>
            <w:rStyle w:val="a7"/>
            <w:rFonts w:hint="eastAsia"/>
            <w:b/>
            <w:color w:val="FF0000"/>
            <w:sz w:val="32"/>
            <w:szCs w:val="32"/>
          </w:rPr>
          <w:t>-</w:t>
        </w:r>
        <w:r w:rsidR="009A1E18" w:rsidRPr="004F7A8F">
          <w:rPr>
            <w:rStyle w:val="a7"/>
            <w:rFonts w:hint="eastAsia"/>
            <w:b/>
            <w:color w:val="FF0000"/>
            <w:sz w:val="32"/>
            <w:szCs w:val="32"/>
          </w:rPr>
          <w:t>饲料配方软件</w:t>
        </w:r>
        <w:r w:rsidR="009A1E18" w:rsidRPr="004F7A8F">
          <w:rPr>
            <w:rStyle w:val="a7"/>
            <w:rFonts w:hint="eastAsia"/>
            <w:b/>
            <w:color w:val="FF0000"/>
            <w:sz w:val="32"/>
            <w:szCs w:val="32"/>
          </w:rPr>
          <w:t>(</w:t>
        </w:r>
        <w:r w:rsidR="009A1E18" w:rsidRPr="004F7A8F">
          <w:rPr>
            <w:rStyle w:val="a7"/>
            <w:rFonts w:hint="eastAsia"/>
            <w:b/>
            <w:color w:val="FF0000"/>
            <w:sz w:val="32"/>
            <w:szCs w:val="32"/>
          </w:rPr>
          <w:t>第四版</w:t>
        </w:r>
        <w:r w:rsidR="009A1E18" w:rsidRPr="004F7A8F">
          <w:rPr>
            <w:rStyle w:val="a7"/>
            <w:rFonts w:hint="eastAsia"/>
            <w:b/>
            <w:color w:val="FF0000"/>
            <w:sz w:val="32"/>
            <w:szCs w:val="32"/>
          </w:rPr>
          <w:t>)</w:t>
        </w:r>
      </w:hyperlink>
    </w:p>
    <w:p w:rsidR="002E6D83" w:rsidRDefault="002E6D83" w:rsidP="002E6D83">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9A1E18" w:rsidRPr="002E6D83" w:rsidRDefault="009A1E18" w:rsidP="009A1E18"/>
    <w:sectPr w:rsidR="009A1E18" w:rsidRPr="002E6D83" w:rsidSect="00B0554A">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07A" w:rsidRDefault="00DE707A" w:rsidP="009A1E18">
      <w:r>
        <w:separator/>
      </w:r>
    </w:p>
  </w:endnote>
  <w:endnote w:type="continuationSeparator" w:id="1">
    <w:p w:rsidR="00DE707A" w:rsidRDefault="00DE707A" w:rsidP="009A1E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07A" w:rsidRDefault="00DE707A" w:rsidP="009A1E18">
      <w:r>
        <w:separator/>
      </w:r>
    </w:p>
  </w:footnote>
  <w:footnote w:type="continuationSeparator" w:id="1">
    <w:p w:rsidR="00DE707A" w:rsidRDefault="00DE707A" w:rsidP="009A1E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E18" w:rsidRDefault="009A1E18">
    <w:pPr>
      <w:pStyle w:val="a3"/>
    </w:pPr>
    <w:r w:rsidRPr="009A1E18">
      <w:rPr>
        <w:rFonts w:hint="eastAsia"/>
      </w:rPr>
      <w:t xml:space="preserve">Feed mix </w:t>
    </w:r>
    <w:r w:rsidRPr="009A1E18">
      <w:rPr>
        <w:rFonts w:hint="eastAsia"/>
      </w:rPr>
      <w:t>反刍营养百分百</w:t>
    </w:r>
    <w:r w:rsidRPr="009A1E18">
      <w:rPr>
        <w:rFonts w:hint="eastAsia"/>
      </w:rPr>
      <w:t>-</w:t>
    </w:r>
    <w:r w:rsidRPr="009A1E18">
      <w:rPr>
        <w:rFonts w:hint="eastAsia"/>
      </w:rPr>
      <w:t>饲料配方软件</w:t>
    </w:r>
    <w:r w:rsidRPr="009A1E18">
      <w:rPr>
        <w:rFonts w:hint="eastAsia"/>
      </w:rPr>
      <w:t>(</w:t>
    </w:r>
    <w:r w:rsidRPr="009A1E18">
      <w:rPr>
        <w:rFonts w:hint="eastAsia"/>
      </w:rPr>
      <w:t>奶牛、肉牛、肉羊饲料日粮计算</w:t>
    </w:r>
    <w:r w:rsidRPr="009A1E18">
      <w:rPr>
        <w:rFonts w:hint="eastAsia"/>
      </w:rPr>
      <w:t>)QQ</w:t>
    </w:r>
    <w:r w:rsidRPr="009A1E18">
      <w:rPr>
        <w:rFonts w:hint="eastAsia"/>
      </w:rPr>
      <w:t>：</w:t>
    </w:r>
    <w:r w:rsidRPr="009A1E18">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1E18"/>
    <w:rsid w:val="002E6D83"/>
    <w:rsid w:val="009A1E18"/>
    <w:rsid w:val="00B0554A"/>
    <w:rsid w:val="00C72E52"/>
    <w:rsid w:val="00CD3E54"/>
    <w:rsid w:val="00DE70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E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1E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A1E18"/>
    <w:rPr>
      <w:sz w:val="18"/>
      <w:szCs w:val="18"/>
    </w:rPr>
  </w:style>
  <w:style w:type="paragraph" w:styleId="a4">
    <w:name w:val="footer"/>
    <w:basedOn w:val="a"/>
    <w:link w:val="Char0"/>
    <w:uiPriority w:val="99"/>
    <w:semiHidden/>
    <w:unhideWhenUsed/>
    <w:rsid w:val="009A1E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A1E18"/>
    <w:rPr>
      <w:sz w:val="18"/>
      <w:szCs w:val="18"/>
    </w:rPr>
  </w:style>
  <w:style w:type="paragraph" w:styleId="a5">
    <w:name w:val="Normal (Web)"/>
    <w:basedOn w:val="a"/>
    <w:uiPriority w:val="99"/>
    <w:rsid w:val="009A1E1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A1E18"/>
    <w:rPr>
      <w:b/>
      <w:bCs/>
    </w:rPr>
  </w:style>
  <w:style w:type="character" w:styleId="a7">
    <w:name w:val="Hyperlink"/>
    <w:basedOn w:val="a0"/>
    <w:rsid w:val="009A1E18"/>
    <w:rPr>
      <w:color w:val="0000FF"/>
      <w:u w:val="single"/>
    </w:rPr>
  </w:style>
</w:styles>
</file>

<file path=word/webSettings.xml><?xml version="1.0" encoding="utf-8"?>
<w:webSettings xmlns:r="http://schemas.openxmlformats.org/officeDocument/2006/relationships" xmlns:w="http://schemas.openxmlformats.org/wordprocessingml/2006/main">
  <w:divs>
    <w:div w:id="57632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854</Words>
  <Characters>4869</Characters>
  <Application>Microsoft Office Word</Application>
  <DocSecurity>0</DocSecurity>
  <Lines>40</Lines>
  <Paragraphs>11</Paragraphs>
  <ScaleCrop>false</ScaleCrop>
  <Company/>
  <LinksUpToDate>false</LinksUpToDate>
  <CharactersWithSpaces>5712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2015-01-04T11:11:00Z</dcterms:created>
  <dcterms:modified xsi:type="dcterms:W3CDTF">2015-01-06T01:40:00Z</dcterms:modified>
</cp:coreProperties>
</file>