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B9C" w:rsidRPr="005867B2" w:rsidRDefault="00725B9C" w:rsidP="00725B9C">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过渡期奶牛饲养要点</w:t>
      </w:r>
    </w:p>
    <w:p w:rsidR="00725B9C" w:rsidRPr="00BC5DCD" w:rsidRDefault="00725B9C" w:rsidP="00725B9C">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color w:val="2B2B2B"/>
          <w:kern w:val="0"/>
          <w:szCs w:val="21"/>
        </w:rPr>
        <w:t>        </w:t>
      </w:r>
      <w:r w:rsidRPr="00BC5DCD">
        <w:rPr>
          <w:rFonts w:ascii="Arial" w:hAnsi="Arial" w:cs="Arial"/>
          <w:color w:val="2B2B2B"/>
          <w:kern w:val="0"/>
          <w:sz w:val="32"/>
          <w:szCs w:val="32"/>
        </w:rPr>
        <w:t> </w:t>
      </w:r>
      <w:r w:rsidRPr="00BC5DCD">
        <w:rPr>
          <w:rFonts w:ascii="Arial" w:hAnsi="Arial" w:cs="Arial"/>
          <w:color w:val="2B2B2B"/>
          <w:kern w:val="0"/>
          <w:sz w:val="32"/>
          <w:szCs w:val="32"/>
        </w:rPr>
        <w:t>要想新产牛有一个好开端，牛群密度、饲槽空间、转群和奶牛舒适度等因素起着至关重要的作用。</w:t>
      </w:r>
    </w:p>
    <w:p w:rsidR="00725B9C" w:rsidRPr="00BC5DCD" w:rsidRDefault="00725B9C" w:rsidP="00725B9C">
      <w:pPr>
        <w:widowControl/>
        <w:shd w:val="clear" w:color="auto" w:fill="F7F8FB"/>
        <w:spacing w:before="100" w:beforeAutospacing="1" w:after="100" w:afterAutospacing="1"/>
        <w:jc w:val="left"/>
        <w:rPr>
          <w:rFonts w:ascii="Arial" w:hAnsi="Arial" w:cs="Arial"/>
          <w:color w:val="2B2B2B"/>
          <w:kern w:val="0"/>
          <w:sz w:val="32"/>
          <w:szCs w:val="32"/>
        </w:rPr>
      </w:pPr>
      <w:r w:rsidRPr="00BC5DCD">
        <w:rPr>
          <w:rFonts w:ascii="Arial" w:hAnsi="Arial" w:cs="Arial"/>
          <w:color w:val="2B2B2B"/>
          <w:kern w:val="0"/>
          <w:sz w:val="32"/>
          <w:szCs w:val="32"/>
        </w:rPr>
        <w:t xml:space="preserve">         </w:t>
      </w:r>
      <w:r w:rsidRPr="00BC5DCD">
        <w:rPr>
          <w:rFonts w:ascii="Arial" w:hAnsi="Arial" w:cs="Arial"/>
          <w:color w:val="2B2B2B"/>
          <w:kern w:val="0"/>
          <w:sz w:val="32"/>
          <w:szCs w:val="32"/>
        </w:rPr>
        <w:t>我们在《</w:t>
      </w:r>
      <w:r w:rsidRPr="00BC5DCD">
        <w:rPr>
          <w:rFonts w:ascii="Arial" w:hAnsi="Arial" w:cs="Arial"/>
          <w:color w:val="2B2B2B"/>
          <w:kern w:val="0"/>
          <w:sz w:val="32"/>
          <w:szCs w:val="32"/>
        </w:rPr>
        <w:t>Hoard’s Dairyman</w:t>
      </w:r>
      <w:r w:rsidRPr="00BC5DCD">
        <w:rPr>
          <w:rFonts w:ascii="Arial" w:hAnsi="Arial" w:cs="Arial"/>
          <w:color w:val="2B2B2B"/>
          <w:kern w:val="0"/>
          <w:sz w:val="32"/>
          <w:szCs w:val="32"/>
        </w:rPr>
        <w:t>》杂志</w:t>
      </w:r>
      <w:smartTag w:uri="urn:schemas-microsoft-com:office:smarttags" w:element="chsdate">
        <w:smartTagPr>
          <w:attr w:name="Year" w:val="2010"/>
          <w:attr w:name="Month" w:val="2"/>
          <w:attr w:name="Day" w:val="10"/>
          <w:attr w:name="IsLunarDate" w:val="False"/>
          <w:attr w:name="IsROCDate" w:val="False"/>
        </w:smartTagPr>
        <w:r w:rsidRPr="00BC5DCD">
          <w:rPr>
            <w:rFonts w:ascii="Arial" w:hAnsi="Arial" w:cs="Arial"/>
            <w:color w:val="2B2B2B"/>
            <w:kern w:val="0"/>
            <w:sz w:val="32"/>
            <w:szCs w:val="32"/>
          </w:rPr>
          <w:t>2010</w:t>
        </w:r>
        <w:r w:rsidRPr="00BC5DCD">
          <w:rPr>
            <w:rFonts w:ascii="Arial" w:hAnsi="Arial" w:cs="Arial"/>
            <w:color w:val="2B2B2B"/>
            <w:kern w:val="0"/>
            <w:sz w:val="32"/>
            <w:szCs w:val="32"/>
          </w:rPr>
          <w:t>年</w:t>
        </w:r>
        <w:r w:rsidRPr="00BC5DCD">
          <w:rPr>
            <w:rFonts w:ascii="Arial" w:hAnsi="Arial" w:cs="Arial"/>
            <w:color w:val="2B2B2B"/>
            <w:kern w:val="0"/>
            <w:sz w:val="32"/>
            <w:szCs w:val="32"/>
          </w:rPr>
          <w:t>2</w:t>
        </w:r>
        <w:r w:rsidRPr="00BC5DCD">
          <w:rPr>
            <w:rFonts w:ascii="Arial" w:hAnsi="Arial" w:cs="Arial"/>
            <w:color w:val="2B2B2B"/>
            <w:kern w:val="0"/>
            <w:sz w:val="32"/>
            <w:szCs w:val="32"/>
          </w:rPr>
          <w:t>月</w:t>
        </w:r>
        <w:r w:rsidRPr="00BC5DCD">
          <w:rPr>
            <w:rFonts w:ascii="Arial" w:hAnsi="Arial" w:cs="Arial"/>
            <w:color w:val="2B2B2B"/>
            <w:kern w:val="0"/>
            <w:sz w:val="32"/>
            <w:szCs w:val="32"/>
          </w:rPr>
          <w:t>10</w:t>
        </w:r>
        <w:r w:rsidRPr="00BC5DCD">
          <w:rPr>
            <w:rFonts w:ascii="Arial" w:hAnsi="Arial" w:cs="Arial"/>
            <w:color w:val="2B2B2B"/>
            <w:kern w:val="0"/>
            <w:sz w:val="32"/>
            <w:szCs w:val="32"/>
          </w:rPr>
          <w:t>日</w:t>
        </w:r>
      </w:smartTag>
      <w:r w:rsidRPr="00BC5DCD">
        <w:rPr>
          <w:rFonts w:ascii="Arial" w:hAnsi="Arial" w:cs="Arial"/>
          <w:color w:val="2B2B2B"/>
          <w:kern w:val="0"/>
          <w:sz w:val="32"/>
          <w:szCs w:val="32"/>
        </w:rPr>
        <w:t>期的第</w:t>
      </w:r>
      <w:r w:rsidRPr="00BC5DCD">
        <w:rPr>
          <w:rFonts w:ascii="Arial" w:hAnsi="Arial" w:cs="Arial"/>
          <w:color w:val="2B2B2B"/>
          <w:kern w:val="0"/>
          <w:sz w:val="32"/>
          <w:szCs w:val="32"/>
        </w:rPr>
        <w:t>86</w:t>
      </w:r>
      <w:r w:rsidRPr="00BC5DCD">
        <w:rPr>
          <w:rFonts w:ascii="Arial" w:hAnsi="Arial" w:cs="Arial"/>
          <w:color w:val="2B2B2B"/>
          <w:kern w:val="0"/>
          <w:sz w:val="32"/>
          <w:szCs w:val="32"/>
        </w:rPr>
        <w:t>页分享了一个大规模研究的结果。该研究由康奈尔大学主持，来自</w:t>
      </w:r>
      <w:r w:rsidRPr="00BC5DCD">
        <w:rPr>
          <w:rFonts w:ascii="Arial" w:hAnsi="Arial" w:cs="Arial"/>
          <w:color w:val="2B2B2B"/>
          <w:kern w:val="0"/>
          <w:sz w:val="32"/>
          <w:szCs w:val="32"/>
        </w:rPr>
        <w:t>100</w:t>
      </w:r>
      <w:r w:rsidRPr="00BC5DCD">
        <w:rPr>
          <w:rFonts w:ascii="Arial" w:hAnsi="Arial" w:cs="Arial"/>
          <w:color w:val="2B2B2B"/>
          <w:kern w:val="0"/>
          <w:sz w:val="32"/>
          <w:szCs w:val="32"/>
        </w:rPr>
        <w:t>个牧场的</w:t>
      </w:r>
      <w:r w:rsidRPr="00BC5DCD">
        <w:rPr>
          <w:rFonts w:ascii="Arial" w:hAnsi="Arial" w:cs="Arial"/>
          <w:color w:val="2B2B2B"/>
          <w:kern w:val="0"/>
          <w:sz w:val="32"/>
          <w:szCs w:val="32"/>
        </w:rPr>
        <w:t>2700</w:t>
      </w:r>
      <w:r w:rsidRPr="00BC5DCD">
        <w:rPr>
          <w:rFonts w:ascii="Arial" w:hAnsi="Arial" w:cs="Arial"/>
          <w:color w:val="2B2B2B"/>
          <w:kern w:val="0"/>
          <w:sz w:val="32"/>
          <w:szCs w:val="32"/>
        </w:rPr>
        <w:t>余头泌乳牛参与了实验。研究发现：在过渡期，奶牛血液中的非酯化脂肪酸（ＮＥＦＡ</w:t>
      </w:r>
      <w:r w:rsidRPr="00BC5DCD">
        <w:rPr>
          <w:rFonts w:ascii="Arial" w:hAnsi="Arial" w:cs="Arial"/>
          <w:color w:val="2B2B2B"/>
          <w:kern w:val="0"/>
          <w:sz w:val="32"/>
          <w:szCs w:val="32"/>
        </w:rPr>
        <w:t>s</w:t>
      </w:r>
      <w:r w:rsidRPr="00BC5DCD">
        <w:rPr>
          <w:rFonts w:ascii="Arial" w:hAnsi="Arial" w:cs="Arial"/>
          <w:color w:val="2B2B2B"/>
          <w:kern w:val="0"/>
          <w:sz w:val="32"/>
          <w:szCs w:val="32"/>
        </w:rPr>
        <w:t>）和</w:t>
      </w:r>
      <w:r w:rsidRPr="00BC5DCD">
        <w:rPr>
          <w:rFonts w:ascii="Arial" w:hAnsi="Arial" w:cs="Arial"/>
          <w:color w:val="2B2B2B"/>
          <w:kern w:val="0"/>
          <w:sz w:val="32"/>
          <w:szCs w:val="32"/>
        </w:rPr>
        <w:t>β-</w:t>
      </w:r>
      <w:r w:rsidRPr="00BC5DCD">
        <w:rPr>
          <w:rFonts w:ascii="Arial" w:hAnsi="Arial" w:cs="Arial"/>
          <w:color w:val="2B2B2B"/>
          <w:kern w:val="0"/>
          <w:sz w:val="32"/>
          <w:szCs w:val="32"/>
        </w:rPr>
        <w:t>羟丁酸（</w:t>
      </w:r>
      <w:r w:rsidRPr="00BC5DCD">
        <w:rPr>
          <w:rFonts w:ascii="Arial" w:hAnsi="Arial" w:cs="Arial"/>
          <w:color w:val="2B2B2B"/>
          <w:kern w:val="0"/>
          <w:sz w:val="32"/>
          <w:szCs w:val="32"/>
        </w:rPr>
        <w:t>BHBA</w:t>
      </w:r>
      <w:r w:rsidRPr="00BC5DCD">
        <w:rPr>
          <w:rFonts w:ascii="Arial" w:hAnsi="Arial" w:cs="Arial"/>
          <w:color w:val="2B2B2B"/>
          <w:kern w:val="0"/>
          <w:sz w:val="32"/>
          <w:szCs w:val="32"/>
        </w:rPr>
        <w:t>）的浓度的升高，会导致更严重的代谢紊乱、奶产量下降和繁殖性能低下。</w:t>
      </w:r>
      <w:r w:rsidRPr="00BC5DCD">
        <w:rPr>
          <w:rFonts w:ascii="Arial" w:hAnsi="Arial" w:cs="Arial"/>
          <w:color w:val="2B2B2B"/>
          <w:kern w:val="0"/>
          <w:sz w:val="32"/>
          <w:szCs w:val="32"/>
        </w:rPr>
        <w:br/>
        <w:t>         </w:t>
      </w:r>
      <w:r w:rsidRPr="00BC5DCD">
        <w:rPr>
          <w:rFonts w:ascii="Arial" w:hAnsi="Arial" w:cs="Arial"/>
          <w:color w:val="2B2B2B"/>
          <w:kern w:val="0"/>
          <w:sz w:val="32"/>
          <w:szCs w:val="32"/>
        </w:rPr>
        <w:t>文章中提到通过这些代谢产物判断牛群的能量代谢情况的方法很实用，然而这仅仅是解决新产牛问题的序幕。你能从哪些方面入手改善奶牛的分群、营养和舒适度，进而为过渡期的奶牛提供最好的环境？</w:t>
      </w:r>
      <w:r w:rsidRPr="00BC5DCD">
        <w:rPr>
          <w:rFonts w:ascii="Arial" w:hAnsi="Arial" w:cs="Arial"/>
          <w:color w:val="2B2B2B"/>
          <w:kern w:val="0"/>
          <w:sz w:val="32"/>
          <w:szCs w:val="32"/>
        </w:rPr>
        <w:br/>
        <w:t xml:space="preserve">         </w:t>
      </w:r>
      <w:r w:rsidRPr="00BC5DCD">
        <w:rPr>
          <w:rFonts w:ascii="Arial" w:hAnsi="Arial" w:cs="Arial"/>
          <w:color w:val="2B2B2B"/>
          <w:kern w:val="0"/>
          <w:sz w:val="32"/>
          <w:szCs w:val="32"/>
        </w:rPr>
        <w:t>当然，为过渡期奶牛提供尽可能大的空间是你值得做的事情之一。在过去几年，我们已经学了很多关于牛群密度产生的影响和过渡期奶牛行为表现的知识。我们可以通过两方面观察牛群密度，即畜栏数量和饲槽空间大小。</w:t>
      </w:r>
      <w:r w:rsidRPr="00BC5DCD">
        <w:rPr>
          <w:rFonts w:ascii="Arial" w:hAnsi="Arial" w:cs="Arial"/>
          <w:color w:val="2B2B2B"/>
          <w:kern w:val="0"/>
          <w:sz w:val="32"/>
          <w:szCs w:val="32"/>
        </w:rPr>
        <w:br/>
        <w:t xml:space="preserve">        </w:t>
      </w:r>
      <w:r w:rsidRPr="00BC5DCD">
        <w:rPr>
          <w:rFonts w:ascii="Arial" w:hAnsi="Arial" w:cs="Arial"/>
          <w:color w:val="2B2B2B"/>
          <w:kern w:val="0"/>
          <w:sz w:val="32"/>
          <w:szCs w:val="32"/>
        </w:rPr>
        <w:t>美国威斯康辛大学食用动物生产和医学研究小组就饲养密度进行了一些观察性研究，并得出综合建议：</w:t>
      </w:r>
      <w:r w:rsidRPr="00BC5DCD">
        <w:rPr>
          <w:rFonts w:ascii="Arial" w:hAnsi="Arial" w:cs="Arial"/>
          <w:color w:val="2B2B2B"/>
          <w:kern w:val="0"/>
          <w:sz w:val="32"/>
          <w:szCs w:val="32"/>
        </w:rPr>
        <w:t>80%</w:t>
      </w:r>
      <w:r w:rsidRPr="00BC5DCD">
        <w:rPr>
          <w:rFonts w:ascii="Arial" w:hAnsi="Arial" w:cs="Arial"/>
          <w:color w:val="2B2B2B"/>
          <w:kern w:val="0"/>
          <w:sz w:val="32"/>
          <w:szCs w:val="32"/>
        </w:rPr>
        <w:t>的颈枷使用率或者约</w:t>
      </w:r>
      <w:r w:rsidRPr="00BC5DCD">
        <w:rPr>
          <w:rFonts w:ascii="Arial" w:hAnsi="Arial" w:cs="Arial"/>
          <w:color w:val="2B2B2B"/>
          <w:kern w:val="0"/>
          <w:sz w:val="32"/>
          <w:szCs w:val="32"/>
        </w:rPr>
        <w:t>76</w:t>
      </w:r>
      <w:r w:rsidRPr="00BC5DCD">
        <w:rPr>
          <w:rFonts w:ascii="Arial" w:hAnsi="Arial" w:cs="Arial"/>
          <w:color w:val="2B2B2B"/>
          <w:kern w:val="0"/>
          <w:sz w:val="32"/>
          <w:szCs w:val="32"/>
        </w:rPr>
        <w:t>厘米的饲槽空间最为理想。然而，还有一点值得考虑：不同牧场的最佳饲养密度未必相同，这取决</w:t>
      </w:r>
      <w:r w:rsidRPr="00BC5DCD">
        <w:rPr>
          <w:rFonts w:ascii="Arial" w:hAnsi="Arial" w:cs="Arial"/>
          <w:color w:val="2B2B2B"/>
          <w:kern w:val="0"/>
          <w:sz w:val="32"/>
          <w:szCs w:val="32"/>
        </w:rPr>
        <w:lastRenderedPageBreak/>
        <w:t>于牧场和牛群管理的其他因素。进一步的研究，例如更大的随机试验，也许能够真正帮助你决定过渡期奶牛的最佳饲养密度。</w:t>
      </w:r>
      <w:r w:rsidRPr="00BC5DCD">
        <w:rPr>
          <w:rFonts w:ascii="Arial" w:hAnsi="Arial" w:cs="Arial"/>
          <w:color w:val="2B2B2B"/>
          <w:kern w:val="0"/>
          <w:sz w:val="32"/>
          <w:szCs w:val="32"/>
        </w:rPr>
        <w:br/>
        <w:t>         “</w:t>
      </w:r>
      <w:r w:rsidRPr="00BC5DCD">
        <w:rPr>
          <w:rFonts w:ascii="Arial" w:hAnsi="Arial" w:cs="Arial"/>
          <w:color w:val="2B2B2B"/>
          <w:kern w:val="0"/>
          <w:sz w:val="32"/>
          <w:szCs w:val="32"/>
        </w:rPr>
        <w:t>霸王</w:t>
      </w:r>
      <w:r w:rsidRPr="00BC5DCD">
        <w:rPr>
          <w:rFonts w:ascii="Arial" w:hAnsi="Arial" w:cs="Arial"/>
          <w:color w:val="2B2B2B"/>
          <w:kern w:val="0"/>
          <w:sz w:val="32"/>
          <w:szCs w:val="32"/>
        </w:rPr>
        <w:t>”</w:t>
      </w:r>
      <w:r w:rsidRPr="00BC5DCD">
        <w:rPr>
          <w:rFonts w:ascii="Arial" w:hAnsi="Arial" w:cs="Arial"/>
          <w:color w:val="2B2B2B"/>
          <w:kern w:val="0"/>
          <w:sz w:val="32"/>
          <w:szCs w:val="32"/>
        </w:rPr>
        <w:t>奶牛的心理状态和牛只之间的竞争同样能影响奶牛在饲槽的成功采食和全部行为。加拿大英属哥伦比亚大学在《奶牛科学杂志》发表了一项研究结果：采食空间的争夺会导致头胎牛和经产母牛更加频繁地更换采食位。另外，在竞争的环境下，经产牛的采食时间要比非竞争环境下少很多，而且站立的时间更多和休息的时间更少。</w:t>
      </w:r>
    </w:p>
    <w:p w:rsidR="00725B9C" w:rsidRPr="00BC5DCD" w:rsidRDefault="00725B9C" w:rsidP="00725B9C">
      <w:pPr>
        <w:widowControl/>
        <w:shd w:val="clear" w:color="auto" w:fill="F7F8FB"/>
        <w:spacing w:before="100" w:beforeAutospacing="1" w:after="100" w:afterAutospacing="1"/>
        <w:jc w:val="left"/>
        <w:rPr>
          <w:rFonts w:ascii="Arial" w:hAnsi="Arial" w:cs="Arial"/>
          <w:color w:val="2B2B2B"/>
          <w:kern w:val="0"/>
          <w:sz w:val="32"/>
          <w:szCs w:val="32"/>
        </w:rPr>
      </w:pPr>
      <w:r w:rsidRPr="00BC5DCD">
        <w:rPr>
          <w:rFonts w:ascii="Arial" w:hAnsi="Arial" w:cs="Arial"/>
          <w:color w:val="2B2B2B"/>
          <w:kern w:val="0"/>
          <w:sz w:val="32"/>
          <w:szCs w:val="32"/>
        </w:rPr>
        <w:t> </w:t>
      </w:r>
    </w:p>
    <w:p w:rsidR="00725B9C" w:rsidRPr="00BC5DCD" w:rsidRDefault="00725B9C" w:rsidP="00725B9C">
      <w:pPr>
        <w:widowControl/>
        <w:shd w:val="clear" w:color="auto" w:fill="F7F8FB"/>
        <w:spacing w:before="100" w:beforeAutospacing="1" w:after="100" w:afterAutospacing="1"/>
        <w:jc w:val="left"/>
        <w:rPr>
          <w:rFonts w:ascii="Arial" w:hAnsi="Arial" w:cs="Arial"/>
          <w:color w:val="2B2B2B"/>
          <w:kern w:val="0"/>
          <w:sz w:val="32"/>
          <w:szCs w:val="32"/>
        </w:rPr>
      </w:pPr>
      <w:r w:rsidRPr="00BC5DCD">
        <w:rPr>
          <w:rFonts w:ascii="Arial" w:hAnsi="Arial" w:cs="Arial"/>
          <w:color w:val="2B2B2B"/>
          <w:kern w:val="0"/>
          <w:sz w:val="32"/>
          <w:szCs w:val="32"/>
        </w:rPr>
        <w:t>         </w:t>
      </w:r>
      <w:r w:rsidRPr="00BC5DCD">
        <w:rPr>
          <w:rFonts w:ascii="Arial" w:hAnsi="Arial" w:cs="Arial"/>
          <w:b/>
          <w:bCs/>
          <w:color w:val="2B2B2B"/>
          <w:kern w:val="0"/>
          <w:sz w:val="32"/>
          <w:szCs w:val="32"/>
        </w:rPr>
        <w:t>单独饲养青年母牛</w:t>
      </w:r>
      <w:r w:rsidRPr="00BC5DCD">
        <w:rPr>
          <w:rFonts w:ascii="Arial" w:hAnsi="Arial" w:cs="Arial"/>
          <w:b/>
          <w:bCs/>
          <w:color w:val="2B2B2B"/>
          <w:kern w:val="0"/>
          <w:sz w:val="32"/>
          <w:szCs w:val="32"/>
        </w:rPr>
        <w:br/>
      </w:r>
      <w:r w:rsidRPr="00BC5DCD">
        <w:rPr>
          <w:rFonts w:ascii="Arial" w:hAnsi="Arial" w:cs="Arial"/>
          <w:color w:val="2B2B2B"/>
          <w:kern w:val="0"/>
          <w:sz w:val="32"/>
          <w:szCs w:val="32"/>
        </w:rPr>
        <w:t>         </w:t>
      </w:r>
      <w:r w:rsidRPr="00BC5DCD">
        <w:rPr>
          <w:rFonts w:ascii="Arial" w:hAnsi="Arial" w:cs="Arial"/>
          <w:color w:val="2B2B2B"/>
          <w:kern w:val="0"/>
          <w:sz w:val="32"/>
          <w:szCs w:val="32"/>
        </w:rPr>
        <w:t>除了饲养密度，实际的牛群结构也应考虑。由于受空间和卧床的限制，许多人将头胎围产牛和经产牛混合饲养。其实对许多牛场而言，在过渡期将头胎牛和经产牛分开饲养是一个契机。</w:t>
      </w:r>
      <w:r w:rsidRPr="00BC5DCD">
        <w:rPr>
          <w:rFonts w:ascii="Arial" w:hAnsi="Arial" w:cs="Arial"/>
          <w:color w:val="2B2B2B"/>
          <w:kern w:val="0"/>
          <w:sz w:val="32"/>
          <w:szCs w:val="32"/>
        </w:rPr>
        <w:br/>
        <w:t>         </w:t>
      </w:r>
      <w:r w:rsidRPr="00BC5DCD">
        <w:rPr>
          <w:rFonts w:ascii="Arial" w:hAnsi="Arial" w:cs="Arial"/>
          <w:color w:val="2B2B2B"/>
          <w:kern w:val="0"/>
          <w:sz w:val="32"/>
          <w:szCs w:val="32"/>
        </w:rPr>
        <w:t>我们再进一步看看康奈尔大学的数据：在产前，</w:t>
      </w:r>
      <w:r w:rsidRPr="00BC5DCD">
        <w:rPr>
          <w:rFonts w:ascii="Arial" w:hAnsi="Arial" w:cs="Arial"/>
          <w:color w:val="2B2B2B"/>
          <w:kern w:val="0"/>
          <w:sz w:val="32"/>
          <w:szCs w:val="32"/>
        </w:rPr>
        <w:t>39%</w:t>
      </w:r>
      <w:r w:rsidRPr="00BC5DCD">
        <w:rPr>
          <w:rFonts w:ascii="Arial" w:hAnsi="Arial" w:cs="Arial"/>
          <w:color w:val="2B2B2B"/>
          <w:kern w:val="0"/>
          <w:sz w:val="32"/>
          <w:szCs w:val="32"/>
        </w:rPr>
        <w:t>的青年牛血中非酯化脂肪酸为</w:t>
      </w:r>
      <w:r w:rsidRPr="00BC5DCD">
        <w:rPr>
          <w:rFonts w:ascii="Arial" w:hAnsi="Arial" w:cs="Arial"/>
          <w:color w:val="2B2B2B"/>
          <w:kern w:val="0"/>
          <w:sz w:val="32"/>
          <w:szCs w:val="32"/>
        </w:rPr>
        <w:t>0.3</w:t>
      </w:r>
      <w:r w:rsidRPr="00BC5DCD">
        <w:rPr>
          <w:rFonts w:ascii="Arial" w:hAnsi="Arial" w:cs="Arial"/>
          <w:color w:val="2B2B2B"/>
          <w:kern w:val="0"/>
          <w:sz w:val="32"/>
          <w:szCs w:val="32"/>
        </w:rPr>
        <w:t>毫克当量</w:t>
      </w:r>
      <w:r w:rsidRPr="00BC5DCD">
        <w:rPr>
          <w:rFonts w:ascii="Arial" w:hAnsi="Arial" w:cs="Arial"/>
          <w:color w:val="2B2B2B"/>
          <w:kern w:val="0"/>
          <w:sz w:val="32"/>
          <w:szCs w:val="32"/>
        </w:rPr>
        <w:t>/</w:t>
      </w:r>
      <w:r w:rsidRPr="00BC5DCD">
        <w:rPr>
          <w:rFonts w:ascii="Arial" w:hAnsi="Arial" w:cs="Arial"/>
          <w:color w:val="2B2B2B"/>
          <w:kern w:val="0"/>
          <w:sz w:val="32"/>
          <w:szCs w:val="32"/>
        </w:rPr>
        <w:t>升甚至更高，而</w:t>
      </w:r>
      <w:r w:rsidRPr="00BC5DCD">
        <w:rPr>
          <w:rFonts w:ascii="Arial" w:hAnsi="Arial" w:cs="Arial"/>
          <w:color w:val="2B2B2B"/>
          <w:kern w:val="0"/>
          <w:sz w:val="32"/>
          <w:szCs w:val="32"/>
        </w:rPr>
        <w:t>27%</w:t>
      </w:r>
      <w:r w:rsidRPr="00BC5DCD">
        <w:rPr>
          <w:rFonts w:ascii="Arial" w:hAnsi="Arial" w:cs="Arial"/>
          <w:color w:val="2B2B2B"/>
          <w:kern w:val="0"/>
          <w:sz w:val="32"/>
          <w:szCs w:val="32"/>
        </w:rPr>
        <w:t>的经产牛的非酯化脂肪酸为</w:t>
      </w:r>
      <w:r w:rsidRPr="00BC5DCD">
        <w:rPr>
          <w:rFonts w:ascii="Arial" w:hAnsi="Arial" w:cs="Arial"/>
          <w:color w:val="2B2B2B"/>
          <w:kern w:val="0"/>
          <w:sz w:val="32"/>
          <w:szCs w:val="32"/>
        </w:rPr>
        <w:t>0.3</w:t>
      </w:r>
      <w:r w:rsidRPr="00BC5DCD">
        <w:rPr>
          <w:rFonts w:ascii="Arial" w:hAnsi="Arial" w:cs="Arial"/>
          <w:color w:val="2B2B2B"/>
          <w:kern w:val="0"/>
          <w:sz w:val="32"/>
          <w:szCs w:val="32"/>
        </w:rPr>
        <w:t>毫克当量</w:t>
      </w:r>
      <w:r w:rsidRPr="00BC5DCD">
        <w:rPr>
          <w:rFonts w:ascii="Arial" w:hAnsi="Arial" w:cs="Arial"/>
          <w:color w:val="2B2B2B"/>
          <w:kern w:val="0"/>
          <w:sz w:val="32"/>
          <w:szCs w:val="32"/>
        </w:rPr>
        <w:t>/</w:t>
      </w:r>
      <w:r w:rsidRPr="00BC5DCD">
        <w:rPr>
          <w:rFonts w:ascii="Arial" w:hAnsi="Arial" w:cs="Arial"/>
          <w:color w:val="2B2B2B"/>
          <w:kern w:val="0"/>
          <w:sz w:val="32"/>
          <w:szCs w:val="32"/>
        </w:rPr>
        <w:t>升甚至更高。如果牧场能在过渡期分开饲养头胎牛和经产牛，可能对年轻的动物有益。但也不确定到底应不应该在产犊后立刻分开饲养头胎牛和经产母牛，再观察对过渡期牛群是否有益处，或</w:t>
      </w:r>
      <w:r w:rsidRPr="00BC5DCD">
        <w:rPr>
          <w:rFonts w:ascii="Arial" w:hAnsi="Arial" w:cs="Arial"/>
          <w:color w:val="2B2B2B"/>
          <w:kern w:val="0"/>
          <w:sz w:val="32"/>
          <w:szCs w:val="32"/>
        </w:rPr>
        <w:lastRenderedPageBreak/>
        <w:t>者是否可以在刚新产后将她们饲养在一起。</w:t>
      </w:r>
      <w:r w:rsidRPr="00BC5DCD">
        <w:rPr>
          <w:rFonts w:ascii="Arial" w:hAnsi="Arial" w:cs="Arial"/>
          <w:color w:val="2B2B2B"/>
          <w:kern w:val="0"/>
          <w:sz w:val="32"/>
          <w:szCs w:val="32"/>
        </w:rPr>
        <w:br/>
        <w:t>         </w:t>
      </w:r>
      <w:r w:rsidRPr="00BC5DCD">
        <w:rPr>
          <w:rFonts w:ascii="Arial" w:hAnsi="Arial" w:cs="Arial"/>
          <w:color w:val="2B2B2B"/>
          <w:kern w:val="0"/>
          <w:sz w:val="32"/>
          <w:szCs w:val="32"/>
        </w:rPr>
        <w:t>过渡期奶牛管理的另外一个契机是：在过渡期内对经产牛或青年牛转群次数尽可能减少。回顾下你对待过渡期奶牛的方式，在产犊前后的</w:t>
      </w:r>
      <w:r w:rsidRPr="00BC5DCD">
        <w:rPr>
          <w:rFonts w:ascii="Arial" w:hAnsi="Arial" w:cs="Arial"/>
          <w:color w:val="2B2B2B"/>
          <w:kern w:val="0"/>
          <w:sz w:val="32"/>
          <w:szCs w:val="32"/>
        </w:rPr>
        <w:t>6</w:t>
      </w:r>
      <w:r w:rsidRPr="00BC5DCD">
        <w:rPr>
          <w:rFonts w:ascii="Arial" w:hAnsi="Arial" w:cs="Arial"/>
          <w:color w:val="2B2B2B"/>
          <w:kern w:val="0"/>
          <w:sz w:val="32"/>
          <w:szCs w:val="32"/>
        </w:rPr>
        <w:t>星期内转群</w:t>
      </w:r>
      <w:r w:rsidRPr="00BC5DCD">
        <w:rPr>
          <w:rFonts w:ascii="Arial" w:hAnsi="Arial" w:cs="Arial"/>
          <w:color w:val="2B2B2B"/>
          <w:kern w:val="0"/>
          <w:sz w:val="32"/>
          <w:szCs w:val="32"/>
        </w:rPr>
        <w:t>5-6</w:t>
      </w:r>
      <w:r w:rsidRPr="00BC5DCD">
        <w:rPr>
          <w:rFonts w:ascii="Arial" w:hAnsi="Arial" w:cs="Arial"/>
          <w:color w:val="2B2B2B"/>
          <w:kern w:val="0"/>
          <w:sz w:val="32"/>
          <w:szCs w:val="32"/>
        </w:rPr>
        <w:t>次可能是很常见的。</w:t>
      </w:r>
      <w:r w:rsidRPr="00BC5DCD">
        <w:rPr>
          <w:rFonts w:ascii="Arial" w:hAnsi="Arial" w:cs="Arial"/>
          <w:color w:val="2B2B2B"/>
          <w:kern w:val="0"/>
          <w:sz w:val="32"/>
          <w:szCs w:val="32"/>
        </w:rPr>
        <w:br/>
        <w:t>         </w:t>
      </w:r>
      <w:r w:rsidRPr="00BC5DCD">
        <w:rPr>
          <w:rFonts w:ascii="Arial" w:hAnsi="Arial" w:cs="Arial"/>
          <w:color w:val="2B2B2B"/>
          <w:kern w:val="0"/>
          <w:sz w:val="32"/>
          <w:szCs w:val="32"/>
        </w:rPr>
        <w:t>当动物被转到新的牛群，将要花</w:t>
      </w:r>
      <w:r w:rsidRPr="00BC5DCD">
        <w:rPr>
          <w:rFonts w:ascii="Arial" w:hAnsi="Arial" w:cs="Arial"/>
          <w:color w:val="2B2B2B"/>
          <w:kern w:val="0"/>
          <w:sz w:val="32"/>
          <w:szCs w:val="32"/>
        </w:rPr>
        <w:t>1</w:t>
      </w:r>
      <w:r w:rsidRPr="00BC5DCD">
        <w:rPr>
          <w:rFonts w:ascii="Arial" w:hAnsi="Arial" w:cs="Arial"/>
          <w:color w:val="2B2B2B"/>
          <w:kern w:val="0"/>
          <w:sz w:val="32"/>
          <w:szCs w:val="32"/>
        </w:rPr>
        <w:t>周时间重新建立群内的社会秩序，即奶牛群体中存在</w:t>
      </w:r>
      <w:r w:rsidRPr="00BC5DCD">
        <w:rPr>
          <w:rFonts w:ascii="Arial" w:hAnsi="Arial" w:cs="Arial"/>
          <w:color w:val="2B2B2B"/>
          <w:kern w:val="0"/>
          <w:sz w:val="32"/>
          <w:szCs w:val="32"/>
        </w:rPr>
        <w:t>“</w:t>
      </w:r>
      <w:r w:rsidRPr="00BC5DCD">
        <w:rPr>
          <w:rFonts w:ascii="Arial" w:hAnsi="Arial" w:cs="Arial"/>
          <w:color w:val="2B2B2B"/>
          <w:kern w:val="0"/>
          <w:sz w:val="32"/>
          <w:szCs w:val="32"/>
        </w:rPr>
        <w:t>秩序系统</w:t>
      </w:r>
      <w:r w:rsidRPr="00BC5DCD">
        <w:rPr>
          <w:rFonts w:ascii="Arial" w:hAnsi="Arial" w:cs="Arial"/>
          <w:color w:val="2B2B2B"/>
          <w:kern w:val="0"/>
          <w:sz w:val="32"/>
          <w:szCs w:val="32"/>
        </w:rPr>
        <w:t>”</w:t>
      </w:r>
      <w:r w:rsidRPr="00BC5DCD">
        <w:rPr>
          <w:rFonts w:ascii="Arial" w:hAnsi="Arial" w:cs="Arial"/>
          <w:color w:val="2B2B2B"/>
          <w:kern w:val="0"/>
          <w:sz w:val="32"/>
          <w:szCs w:val="32"/>
        </w:rPr>
        <w:t>。在这段社会秩序混乱的阶段，奶牛站立时间更长，休息时间更短，她们之间会发生更多的斗争。很显然，对奶牛而言这是一个应激的生活环境，特别是在她们的生命周期中我们最想减少应激的时候！虽然在这个领域中的可控研究很匮乏，但合理的转群和减少向大群体中转入少量动物的次数仍有意义。</w:t>
      </w:r>
      <w:r w:rsidRPr="00BC5DCD">
        <w:rPr>
          <w:rFonts w:ascii="Arial" w:hAnsi="Arial" w:cs="Arial"/>
          <w:color w:val="2B2B2B"/>
          <w:kern w:val="0"/>
          <w:sz w:val="32"/>
          <w:szCs w:val="32"/>
        </w:rPr>
        <w:br/>
        <w:t>         </w:t>
      </w:r>
      <w:r w:rsidRPr="00BC5DCD">
        <w:rPr>
          <w:rFonts w:ascii="Arial" w:hAnsi="Arial" w:cs="Arial"/>
          <w:color w:val="2B2B2B"/>
          <w:kern w:val="0"/>
          <w:sz w:val="32"/>
          <w:szCs w:val="32"/>
        </w:rPr>
        <w:t>有些人会将一整批的奶牛转到过渡牛群。通常，他们会每周向过渡牛群转入一小群奶牛，随着奶牛产犊，他们将同群的奶牛一起饲养在单独的牛舍内。这种实践在同时具备空间和足够数量产房的大型牧场做过，这样能将奶牛养在一起。然而，这种方法并不是在所有牧场都可行，如果你正在给过渡期的奶牛建设或者计划建设设备设施，那么可以考虑一下。</w:t>
      </w:r>
    </w:p>
    <w:p w:rsidR="00725B9C" w:rsidRPr="00BC5DCD" w:rsidRDefault="00725B9C" w:rsidP="00725B9C">
      <w:pPr>
        <w:widowControl/>
        <w:shd w:val="clear" w:color="auto" w:fill="F7F8FB"/>
        <w:spacing w:before="100" w:beforeAutospacing="1" w:after="100" w:afterAutospacing="1"/>
        <w:jc w:val="left"/>
        <w:rPr>
          <w:rFonts w:ascii="Arial" w:hAnsi="Arial" w:cs="Arial"/>
          <w:color w:val="2B2B2B"/>
          <w:kern w:val="0"/>
          <w:sz w:val="32"/>
          <w:szCs w:val="32"/>
        </w:rPr>
      </w:pPr>
      <w:r w:rsidRPr="00BC5DCD">
        <w:rPr>
          <w:rFonts w:ascii="Arial" w:hAnsi="Arial" w:cs="Arial"/>
          <w:color w:val="2B2B2B"/>
          <w:kern w:val="0"/>
          <w:sz w:val="32"/>
          <w:szCs w:val="32"/>
        </w:rPr>
        <w:t> </w:t>
      </w:r>
    </w:p>
    <w:p w:rsidR="00725B9C" w:rsidRPr="00BC5DCD" w:rsidRDefault="00725B9C" w:rsidP="00725B9C">
      <w:pPr>
        <w:widowControl/>
        <w:shd w:val="clear" w:color="auto" w:fill="F7F8FB"/>
        <w:spacing w:before="100" w:beforeAutospacing="1" w:after="100" w:afterAutospacing="1"/>
        <w:jc w:val="left"/>
        <w:rPr>
          <w:rFonts w:ascii="Arial" w:hAnsi="Arial" w:cs="Arial"/>
          <w:color w:val="2B2B2B"/>
          <w:kern w:val="0"/>
          <w:sz w:val="32"/>
          <w:szCs w:val="32"/>
        </w:rPr>
      </w:pPr>
      <w:r w:rsidRPr="00BC5DCD">
        <w:rPr>
          <w:rFonts w:ascii="Arial" w:hAnsi="Arial" w:cs="Arial"/>
          <w:color w:val="2B2B2B"/>
          <w:kern w:val="0"/>
          <w:sz w:val="32"/>
          <w:szCs w:val="32"/>
        </w:rPr>
        <w:lastRenderedPageBreak/>
        <w:t>          </w:t>
      </w:r>
      <w:r w:rsidRPr="00BC5DCD">
        <w:rPr>
          <w:rFonts w:ascii="Arial" w:hAnsi="Arial" w:cs="Arial"/>
          <w:b/>
          <w:bCs/>
          <w:color w:val="2B2B2B"/>
          <w:kern w:val="0"/>
          <w:sz w:val="32"/>
          <w:szCs w:val="32"/>
        </w:rPr>
        <w:t>热应激不可忽视</w:t>
      </w:r>
      <w:r w:rsidRPr="00BC5DCD">
        <w:rPr>
          <w:rFonts w:ascii="Arial" w:hAnsi="Arial" w:cs="Arial"/>
          <w:b/>
          <w:bCs/>
          <w:color w:val="2B2B2B"/>
          <w:kern w:val="0"/>
          <w:sz w:val="32"/>
          <w:szCs w:val="32"/>
        </w:rPr>
        <w:br/>
      </w:r>
      <w:r w:rsidRPr="00BC5DCD">
        <w:rPr>
          <w:rFonts w:ascii="Arial" w:hAnsi="Arial" w:cs="Arial"/>
          <w:color w:val="2B2B2B"/>
          <w:kern w:val="0"/>
          <w:sz w:val="32"/>
          <w:szCs w:val="32"/>
        </w:rPr>
        <w:t>         </w:t>
      </w:r>
      <w:r w:rsidRPr="00BC5DCD">
        <w:rPr>
          <w:rFonts w:ascii="Arial" w:hAnsi="Arial" w:cs="Arial"/>
          <w:color w:val="2B2B2B"/>
          <w:kern w:val="0"/>
          <w:sz w:val="32"/>
          <w:szCs w:val="32"/>
        </w:rPr>
        <w:t>下一个要考虑的是热应激对过渡期奶牛的影响。在炎热潮湿的天气里，对过渡期奶牛提供蒸发冷却系统很必要，不单是从牛场的利润考虑，同时也考虑到动物福利。有一些低产现象发生在秋季的几个月，可能是由于夏季产犊时受到热应激影响。因此，缓解热应激时别忘了过渡期的奶牛。</w:t>
      </w:r>
      <w:r w:rsidRPr="00BC5DCD">
        <w:rPr>
          <w:rFonts w:ascii="Arial" w:hAnsi="Arial" w:cs="Arial"/>
          <w:color w:val="2B2B2B"/>
          <w:kern w:val="0"/>
          <w:sz w:val="32"/>
          <w:szCs w:val="32"/>
        </w:rPr>
        <w:br/>
        <w:t>         </w:t>
      </w:r>
      <w:r w:rsidRPr="00BC5DCD">
        <w:rPr>
          <w:rFonts w:ascii="Arial" w:hAnsi="Arial" w:cs="Arial"/>
          <w:color w:val="2B2B2B"/>
          <w:kern w:val="0"/>
          <w:sz w:val="32"/>
          <w:szCs w:val="32"/>
        </w:rPr>
        <w:t>在过去的</w:t>
      </w:r>
      <w:r w:rsidRPr="00BC5DCD">
        <w:rPr>
          <w:rFonts w:ascii="Arial" w:hAnsi="Arial" w:cs="Arial"/>
          <w:color w:val="2B2B2B"/>
          <w:kern w:val="0"/>
          <w:sz w:val="32"/>
          <w:szCs w:val="32"/>
        </w:rPr>
        <w:t>5</w:t>
      </w:r>
      <w:r w:rsidRPr="00BC5DCD">
        <w:rPr>
          <w:rFonts w:ascii="Arial" w:hAnsi="Arial" w:cs="Arial"/>
          <w:color w:val="2B2B2B"/>
          <w:kern w:val="0"/>
          <w:sz w:val="32"/>
          <w:szCs w:val="32"/>
        </w:rPr>
        <w:t>至</w:t>
      </w:r>
      <w:r w:rsidRPr="00BC5DCD">
        <w:rPr>
          <w:rFonts w:ascii="Arial" w:hAnsi="Arial" w:cs="Arial"/>
          <w:color w:val="2B2B2B"/>
          <w:kern w:val="0"/>
          <w:sz w:val="32"/>
          <w:szCs w:val="32"/>
        </w:rPr>
        <w:t>7</w:t>
      </w:r>
      <w:r w:rsidRPr="00BC5DCD">
        <w:rPr>
          <w:rFonts w:ascii="Arial" w:hAnsi="Arial" w:cs="Arial"/>
          <w:color w:val="2B2B2B"/>
          <w:kern w:val="0"/>
          <w:sz w:val="32"/>
          <w:szCs w:val="32"/>
        </w:rPr>
        <w:t>年里，围产期奶牛的营养策略相较于</w:t>
      </w:r>
      <w:r w:rsidRPr="00BC5DCD">
        <w:rPr>
          <w:rFonts w:ascii="Arial" w:hAnsi="Arial" w:cs="Arial"/>
          <w:color w:val="2B2B2B"/>
          <w:kern w:val="0"/>
          <w:sz w:val="32"/>
          <w:szCs w:val="32"/>
        </w:rPr>
        <w:t>2001</w:t>
      </w:r>
      <w:r w:rsidRPr="00BC5DCD">
        <w:rPr>
          <w:rFonts w:ascii="Arial" w:hAnsi="Arial" w:cs="Arial"/>
          <w:color w:val="2B2B2B"/>
          <w:kern w:val="0"/>
          <w:sz w:val="32"/>
          <w:szCs w:val="32"/>
        </w:rPr>
        <w:t>年</w:t>
      </w:r>
      <w:r w:rsidRPr="00BC5DCD">
        <w:rPr>
          <w:rFonts w:ascii="Arial" w:hAnsi="Arial" w:cs="Arial"/>
          <w:color w:val="2B2B2B"/>
          <w:kern w:val="0"/>
          <w:sz w:val="32"/>
          <w:szCs w:val="32"/>
        </w:rPr>
        <w:t>NRC</w:t>
      </w:r>
      <w:r w:rsidRPr="00BC5DCD">
        <w:rPr>
          <w:rFonts w:ascii="Arial" w:hAnsi="Arial" w:cs="Arial"/>
          <w:color w:val="2B2B2B"/>
          <w:kern w:val="0"/>
          <w:sz w:val="32"/>
          <w:szCs w:val="32"/>
        </w:rPr>
        <w:t>推荐的逐渐提高日粮能量水平的做法有了变化。美国伊利诺州大学的研究表明：给围产前期奶牛饲喂低能量的日粮比高能量的更好。对于干奶前期和不分群的干奶牛，伊利诺斯州大学研究推荐日粮的干物质能量浓度介于</w:t>
      </w:r>
      <w:r w:rsidRPr="00BC5DCD">
        <w:rPr>
          <w:rFonts w:ascii="Arial" w:hAnsi="Arial" w:cs="Arial"/>
          <w:color w:val="2B2B2B"/>
          <w:kern w:val="0"/>
          <w:sz w:val="32"/>
          <w:szCs w:val="32"/>
        </w:rPr>
        <w:t>0.59-0.63 Mcal NEL/lb</w:t>
      </w:r>
      <w:r w:rsidRPr="00BC5DCD">
        <w:rPr>
          <w:rFonts w:ascii="Arial" w:hAnsi="Arial" w:cs="Arial"/>
          <w:color w:val="2B2B2B"/>
          <w:kern w:val="0"/>
          <w:sz w:val="32"/>
          <w:szCs w:val="32"/>
        </w:rPr>
        <w:t>。但可能无法为初产的头胎牛提供足够能量，尤其是经产牛和头胎围产牛饲养在一起的情况。</w:t>
      </w:r>
      <w:r w:rsidRPr="00BC5DCD">
        <w:rPr>
          <w:rFonts w:ascii="Arial" w:hAnsi="Arial" w:cs="Arial"/>
          <w:color w:val="2B2B2B"/>
          <w:kern w:val="0"/>
          <w:sz w:val="32"/>
          <w:szCs w:val="32"/>
        </w:rPr>
        <w:br/>
        <w:t>         </w:t>
      </w:r>
      <w:r w:rsidRPr="00BC5DCD">
        <w:rPr>
          <w:rFonts w:ascii="Arial" w:hAnsi="Arial" w:cs="Arial"/>
          <w:color w:val="2B2B2B"/>
          <w:kern w:val="0"/>
          <w:sz w:val="32"/>
          <w:szCs w:val="32"/>
        </w:rPr>
        <w:t>根据干物质摄入量，在日粮中，青年母牛很可能需要能量浓度为</w:t>
      </w:r>
      <w:r w:rsidRPr="00BC5DCD">
        <w:rPr>
          <w:rFonts w:ascii="Arial" w:hAnsi="Arial" w:cs="Arial"/>
          <w:color w:val="2B2B2B"/>
          <w:kern w:val="0"/>
          <w:sz w:val="32"/>
          <w:szCs w:val="32"/>
        </w:rPr>
        <w:t>0.66Mcal NEL/lb</w:t>
      </w:r>
      <w:r w:rsidRPr="00BC5DCD">
        <w:rPr>
          <w:rFonts w:ascii="Arial" w:hAnsi="Arial" w:cs="Arial"/>
          <w:color w:val="2B2B2B"/>
          <w:kern w:val="0"/>
          <w:sz w:val="32"/>
          <w:szCs w:val="32"/>
        </w:rPr>
        <w:t>的日粮，以达到每天</w:t>
      </w:r>
      <w:r w:rsidRPr="00BC5DCD">
        <w:rPr>
          <w:rFonts w:ascii="Arial" w:hAnsi="Arial" w:cs="Arial"/>
          <w:color w:val="2B2B2B"/>
          <w:kern w:val="0"/>
          <w:sz w:val="32"/>
          <w:szCs w:val="32"/>
        </w:rPr>
        <w:t>15-18 Mcal NEL</w:t>
      </w:r>
      <w:r w:rsidRPr="00BC5DCD">
        <w:rPr>
          <w:rFonts w:ascii="Arial" w:hAnsi="Arial" w:cs="Arial"/>
          <w:color w:val="2B2B2B"/>
          <w:kern w:val="0"/>
          <w:sz w:val="32"/>
          <w:szCs w:val="32"/>
        </w:rPr>
        <w:t>的摄入量。如果经产牛和青年母牛饲养在一起，那么日粮的能量浓度为</w:t>
      </w:r>
      <w:r w:rsidRPr="00BC5DCD">
        <w:rPr>
          <w:rFonts w:ascii="Arial" w:hAnsi="Arial" w:cs="Arial"/>
          <w:color w:val="2B2B2B"/>
          <w:kern w:val="0"/>
          <w:sz w:val="32"/>
          <w:szCs w:val="32"/>
        </w:rPr>
        <w:t>0.64-0.66 Mcal NEL/lb</w:t>
      </w:r>
      <w:r w:rsidRPr="00BC5DCD">
        <w:rPr>
          <w:rFonts w:ascii="Arial" w:hAnsi="Arial" w:cs="Arial"/>
          <w:color w:val="2B2B2B"/>
          <w:kern w:val="0"/>
          <w:sz w:val="32"/>
          <w:szCs w:val="32"/>
        </w:rPr>
        <w:t>可能更为合理，以满足牛群中青年母牛的能量需求。</w:t>
      </w:r>
      <w:r w:rsidRPr="00BC5DCD">
        <w:rPr>
          <w:rFonts w:ascii="Arial" w:hAnsi="Arial" w:cs="Arial"/>
          <w:color w:val="2B2B2B"/>
          <w:kern w:val="0"/>
          <w:sz w:val="32"/>
          <w:szCs w:val="32"/>
        </w:rPr>
        <w:br/>
        <w:t>         </w:t>
      </w:r>
      <w:r w:rsidRPr="00BC5DCD">
        <w:rPr>
          <w:rFonts w:ascii="Arial" w:hAnsi="Arial" w:cs="Arial"/>
          <w:color w:val="2B2B2B"/>
          <w:kern w:val="0"/>
          <w:sz w:val="32"/>
          <w:szCs w:val="32"/>
        </w:rPr>
        <w:t>伊利诺州大学的一些研究也表明：在干奶前期，能量饲喂过度会影响奶牛产犊后的代谢健康。总体来讲，适度的能量摄入可能对干奶期和围产后期的奶牛而言，既合理又不会成本太高。干奶牛只有一种日粮也是可行的，这样可以让</w:t>
      </w:r>
      <w:r w:rsidRPr="00BC5DCD">
        <w:rPr>
          <w:rFonts w:ascii="Arial" w:hAnsi="Arial" w:cs="Arial"/>
          <w:color w:val="2B2B2B"/>
          <w:kern w:val="0"/>
          <w:sz w:val="32"/>
          <w:szCs w:val="32"/>
        </w:rPr>
        <w:lastRenderedPageBreak/>
        <w:t>牧场在牛舍和待产奶牛管理上更灵活一些。</w:t>
      </w:r>
      <w:r w:rsidRPr="00BC5DCD">
        <w:rPr>
          <w:rFonts w:ascii="Arial" w:hAnsi="Arial" w:cs="Arial"/>
          <w:color w:val="2B2B2B"/>
          <w:kern w:val="0"/>
          <w:sz w:val="32"/>
          <w:szCs w:val="32"/>
        </w:rPr>
        <w:br/>
        <w:t>         </w:t>
      </w:r>
      <w:r w:rsidRPr="00BC5DCD">
        <w:rPr>
          <w:rFonts w:ascii="Arial" w:hAnsi="Arial" w:cs="Arial"/>
          <w:color w:val="2B2B2B"/>
          <w:kern w:val="0"/>
          <w:sz w:val="32"/>
          <w:szCs w:val="32"/>
        </w:rPr>
        <w:t>如果新产牛发生了问题，请确定你是否考虑了这篇文章中所讨论的关键点。我们仍然在学习过渡期奶牛究竟有哪些需求，但是在了解分群和奶牛的社会关系对产犊后的表现方面，我们已经有了长足的进步。</w:t>
      </w:r>
    </w:p>
    <w:p w:rsidR="006E62BB" w:rsidRDefault="006E62BB" w:rsidP="006E62BB">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sz w:val="21"/>
            <w:szCs w:val="21"/>
          </w:rPr>
          <w:t>下载：多目标遗传算法在饲料配方设计中的应用</w:t>
        </w:r>
      </w:hyperlink>
      <w:r>
        <w:rPr>
          <w:rFonts w:ascii="黑体" w:eastAsia="黑体" w:hAnsi="黑体" w:hint="eastAsia"/>
          <w:color w:val="000000"/>
          <w:sz w:val="21"/>
          <w:szCs w:val="21"/>
        </w:rPr>
        <w:t>（算法理论）</w:t>
      </w:r>
    </w:p>
    <w:p w:rsidR="006E62BB" w:rsidRDefault="006E62BB" w:rsidP="006E62BB">
      <w:pPr>
        <w:pStyle w:val="a6"/>
        <w:ind w:firstLine="480"/>
        <w:rPr>
          <w:rStyle w:val="a7"/>
          <w:rFonts w:hint="eastAsia"/>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6E62BB" w:rsidRDefault="006E62BB" w:rsidP="006E62BB">
      <w:pPr>
        <w:pStyle w:val="a6"/>
        <w:ind w:firstLine="480"/>
        <w:rPr>
          <w:rFonts w:hint="eastAsia"/>
        </w:rPr>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E62BB" w:rsidRPr="006E62BB" w:rsidRDefault="006E62BB" w:rsidP="006E62BB">
      <w:pPr>
        <w:pStyle w:val="a6"/>
        <w:ind w:firstLine="480"/>
        <w:jc w:val="center"/>
        <w:rPr>
          <w:rFonts w:ascii="黑体" w:eastAsia="黑体" w:hAnsi="黑体" w:hint="eastAsia"/>
          <w:b/>
          <w:color w:val="FF0000"/>
          <w:sz w:val="21"/>
          <w:szCs w:val="21"/>
          <w:u w:val="single"/>
        </w:rPr>
      </w:pPr>
      <w:hyperlink r:id="rId7" w:history="1">
        <w:r w:rsidRPr="006E62BB">
          <w:rPr>
            <w:rStyle w:val="a5"/>
            <w:rFonts w:ascii="黑体" w:eastAsia="黑体" w:hAnsi="黑体" w:hint="eastAsia"/>
            <w:b/>
            <w:color w:val="FF0000"/>
            <w:sz w:val="21"/>
            <w:szCs w:val="21"/>
            <w:u w:val="single"/>
          </w:rPr>
          <w:t>下载：智能二代(Genetic Algorithm)饲料配方软件(猪、鸡饲料配方计算)</w:t>
        </w:r>
      </w:hyperlink>
    </w:p>
    <w:p w:rsidR="006E62BB" w:rsidRPr="006E62BB" w:rsidRDefault="006E62BB" w:rsidP="006E62BB">
      <w:pPr>
        <w:jc w:val="center"/>
        <w:rPr>
          <w:rFonts w:ascii="黑体" w:eastAsia="黑体" w:hAnsi="黑体" w:hint="eastAsia"/>
          <w:b/>
          <w:color w:val="FF0000"/>
          <w:szCs w:val="21"/>
          <w:u w:val="single"/>
        </w:rPr>
      </w:pPr>
    </w:p>
    <w:p w:rsidR="006E62BB" w:rsidRPr="006E62BB" w:rsidRDefault="006E62BB" w:rsidP="006E62BB">
      <w:pPr>
        <w:jc w:val="center"/>
        <w:rPr>
          <w:rFonts w:ascii="黑体" w:eastAsia="黑体" w:hAnsi="黑体" w:hint="eastAsia"/>
          <w:b/>
          <w:color w:val="FF0000"/>
          <w:szCs w:val="21"/>
          <w:u w:val="single"/>
        </w:rPr>
      </w:pPr>
      <w:hyperlink r:id="rId8" w:history="1">
        <w:r w:rsidRPr="006E62BB">
          <w:rPr>
            <w:rStyle w:val="a5"/>
            <w:rFonts w:ascii="黑体" w:eastAsia="黑体" w:hAnsi="黑体" w:hint="eastAsia"/>
            <w:b/>
            <w:color w:val="FF0000"/>
            <w:szCs w:val="21"/>
            <w:u w:val="single"/>
          </w:rPr>
          <w:t>下载1：Feed mix 反刍营养百分百-饲料配方软件(第四版)</w:t>
        </w:r>
      </w:hyperlink>
    </w:p>
    <w:p w:rsidR="006E62BB" w:rsidRPr="006E62BB" w:rsidRDefault="006E62BB" w:rsidP="006E62BB">
      <w:pPr>
        <w:jc w:val="center"/>
        <w:rPr>
          <w:rFonts w:ascii="黑体" w:eastAsia="黑体" w:hAnsi="黑体" w:hint="eastAsia"/>
          <w:b/>
          <w:color w:val="0070C0"/>
          <w:szCs w:val="21"/>
          <w:u w:val="single"/>
        </w:rPr>
      </w:pPr>
      <w:r w:rsidRPr="006E62BB">
        <w:rPr>
          <w:rFonts w:ascii="黑体" w:eastAsia="黑体" w:hAnsi="黑体" w:hint="eastAsia"/>
          <w:b/>
          <w:color w:val="0070C0"/>
          <w:szCs w:val="21"/>
          <w:u w:val="single"/>
        </w:rPr>
        <w:t>QQ:1400072515</w:t>
      </w:r>
    </w:p>
    <w:p w:rsidR="006E62BB" w:rsidRPr="006E62BB" w:rsidRDefault="006E62BB" w:rsidP="006E62BB">
      <w:pPr>
        <w:jc w:val="center"/>
        <w:rPr>
          <w:rFonts w:ascii="黑体" w:eastAsia="黑体" w:hAnsi="黑体" w:hint="eastAsia"/>
          <w:b/>
          <w:color w:val="FF0000"/>
          <w:szCs w:val="21"/>
          <w:u w:val="single"/>
        </w:rPr>
      </w:pPr>
      <w:hyperlink r:id="rId9" w:history="1">
        <w:r w:rsidRPr="006E62BB">
          <w:rPr>
            <w:rStyle w:val="a5"/>
            <w:rFonts w:ascii="黑体" w:eastAsia="黑体" w:hAnsi="黑体" w:hint="eastAsia"/>
            <w:b/>
            <w:color w:val="FF0000"/>
            <w:szCs w:val="21"/>
            <w:u w:val="single"/>
          </w:rPr>
          <w:t>下载2：Feed mix 反刍营养百分百-饲料配方软件(第四版)</w:t>
        </w:r>
      </w:hyperlink>
    </w:p>
    <w:p w:rsidR="006E62BB" w:rsidRPr="006E62BB" w:rsidRDefault="006E62BB" w:rsidP="006E62BB">
      <w:pPr>
        <w:jc w:val="center"/>
        <w:rPr>
          <w:rFonts w:ascii="黑体" w:eastAsia="黑体" w:hAnsi="黑体" w:hint="eastAsia"/>
          <w:color w:val="FF0000"/>
          <w:szCs w:val="21"/>
          <w:u w:val="single"/>
        </w:rPr>
      </w:pPr>
      <w:r w:rsidRPr="006E62BB">
        <w:rPr>
          <w:rFonts w:ascii="黑体" w:eastAsia="黑体" w:hAnsi="黑体" w:hint="eastAsia"/>
          <w:sz w:val="24"/>
          <w:u w:val="single"/>
        </w:rPr>
        <w:t>其它下载</w:t>
      </w:r>
      <w:r w:rsidRPr="006E62BB">
        <w:rPr>
          <w:rFonts w:ascii="黑体" w:eastAsia="黑体" w:hAnsi="黑体" w:hint="eastAsia"/>
          <w:color w:val="FF0000"/>
          <w:szCs w:val="21"/>
          <w:u w:val="single"/>
        </w:rPr>
        <w:br/>
      </w:r>
      <w:hyperlink r:id="rId10" w:tgtFrame="_blank" w:tooltip="http://mail.sina.com.cn/netdisk/download.php?id=447faa01ee8d8a9249a6ab838efc2a1492" w:history="1">
        <w:r w:rsidRPr="006E62BB">
          <w:rPr>
            <w:rStyle w:val="a5"/>
            <w:rFonts w:ascii="黑体" w:eastAsia="黑体" w:hAnsi="黑体" w:hint="eastAsia"/>
            <w:color w:val="FF0000"/>
            <w:szCs w:val="21"/>
            <w:u w:val="single"/>
          </w:rPr>
          <w:t>如何计算养殖效果最好的饲料配方</w:t>
        </w:r>
      </w:hyperlink>
      <w:r w:rsidRPr="006E62BB">
        <w:rPr>
          <w:rFonts w:ascii="黑体" w:eastAsia="黑体" w:hAnsi="黑体" w:hint="eastAsia"/>
          <w:color w:val="FF0000"/>
          <w:szCs w:val="21"/>
          <w:u w:val="single"/>
        </w:rPr>
        <w:br/>
      </w:r>
      <w:hyperlink r:id="rId11" w:tgtFrame="_blank" w:tooltip="http://mail.sina.com.cn/netdisk/download.php?id=78fd279534792beaf2a54622352cbd1484" w:history="1">
        <w:r w:rsidRPr="006E62BB">
          <w:rPr>
            <w:rStyle w:val="a5"/>
            <w:rFonts w:ascii="黑体" w:eastAsia="黑体" w:hAnsi="黑体" w:hint="eastAsia"/>
            <w:color w:val="FF0000"/>
            <w:szCs w:val="21"/>
            <w:u w:val="single"/>
          </w:rPr>
          <w:t>如何计算具有市场竞争力的饲料配方</w:t>
        </w:r>
      </w:hyperlink>
      <w:r w:rsidRPr="006E62BB">
        <w:rPr>
          <w:rFonts w:ascii="黑体" w:eastAsia="黑体" w:hAnsi="黑体" w:hint="eastAsia"/>
          <w:color w:val="FF0000"/>
          <w:szCs w:val="21"/>
          <w:u w:val="single"/>
        </w:rPr>
        <w:br/>
      </w:r>
      <w:hyperlink r:id="rId12" w:tgtFrame="_blank" w:tooltip="http://mail.sina.com.cn/netdisk/download.php?id=3375f534fd044a527ead49b79fe1a0143b" w:history="1">
        <w:r w:rsidRPr="006E62BB">
          <w:rPr>
            <w:rStyle w:val="a5"/>
            <w:rFonts w:ascii="黑体" w:eastAsia="黑体" w:hAnsi="黑体" w:hint="eastAsia"/>
            <w:color w:val="FF0000"/>
            <w:szCs w:val="21"/>
            <w:u w:val="single"/>
          </w:rPr>
          <w:t>牛羊饲料配方的设计和计算</w:t>
        </w:r>
      </w:hyperlink>
      <w:r w:rsidRPr="006E62BB">
        <w:rPr>
          <w:rFonts w:ascii="黑体" w:eastAsia="黑体" w:hAnsi="黑体" w:hint="eastAsia"/>
          <w:color w:val="FF0000"/>
          <w:szCs w:val="21"/>
          <w:u w:val="single"/>
        </w:rPr>
        <w:br/>
      </w:r>
      <w:hyperlink r:id="rId13" w:tgtFrame="_blank" w:tooltip="http://mail.sina.com.cn/netdisk/download.php?id=b18dc710c53bda046cc5f40416802214e3" w:history="1">
        <w:r w:rsidRPr="006E62BB">
          <w:rPr>
            <w:rStyle w:val="a5"/>
            <w:rFonts w:ascii="黑体" w:eastAsia="黑体" w:hAnsi="黑体" w:hint="eastAsia"/>
            <w:color w:val="FF0000"/>
            <w:szCs w:val="21"/>
            <w:u w:val="single"/>
          </w:rPr>
          <w:t>饲料可代谢蛋白（MP）中氨基酸计算方法</w:t>
        </w:r>
      </w:hyperlink>
      <w:r w:rsidRPr="006E62BB">
        <w:rPr>
          <w:rFonts w:ascii="黑体" w:eastAsia="黑体" w:hAnsi="黑体" w:hint="eastAsia"/>
          <w:color w:val="FF0000"/>
          <w:szCs w:val="21"/>
          <w:u w:val="single"/>
        </w:rPr>
        <w:br/>
      </w:r>
      <w:hyperlink r:id="rId14" w:tgtFrame="_blank" w:tooltip="http://mail.sina.com.cn/netdisk/download.php?id=0da6b3470e56a53383bef3da87e55b1482" w:history="1">
        <w:r w:rsidRPr="006E62BB">
          <w:rPr>
            <w:rStyle w:val="a5"/>
            <w:rFonts w:ascii="黑体" w:eastAsia="黑体" w:hAnsi="黑体" w:hint="eastAsia"/>
            <w:color w:val="FF0000"/>
            <w:szCs w:val="21"/>
            <w:u w:val="single"/>
          </w:rPr>
          <w:t>根据日采食量设计和计算饲料配方</w:t>
        </w:r>
      </w:hyperlink>
      <w:r w:rsidRPr="006E62BB">
        <w:rPr>
          <w:rFonts w:ascii="黑体" w:eastAsia="黑体" w:hAnsi="黑体" w:hint="eastAsia"/>
          <w:color w:val="FF0000"/>
          <w:szCs w:val="21"/>
          <w:u w:val="single"/>
        </w:rPr>
        <w:br/>
      </w:r>
      <w:hyperlink r:id="rId15" w:tgtFrame="_blank" w:tooltip="http://mail.sina.com.cn/netdisk/download.php?id=2e2d884a7ec6eda8522f8c67a07140140c" w:history="1">
        <w:r w:rsidRPr="006E62BB">
          <w:rPr>
            <w:rStyle w:val="a5"/>
            <w:rFonts w:ascii="黑体" w:eastAsia="黑体" w:hAnsi="黑体" w:hint="eastAsia"/>
            <w:color w:val="FF0000"/>
            <w:szCs w:val="21"/>
            <w:u w:val="single"/>
          </w:rPr>
          <w:t>高品质猪鸡饲料配方-计算方法</w:t>
        </w:r>
      </w:hyperlink>
      <w:r w:rsidRPr="006E62BB">
        <w:rPr>
          <w:rFonts w:ascii="黑体" w:eastAsia="黑体" w:hAnsi="黑体" w:hint="eastAsia"/>
          <w:color w:val="FF0000"/>
          <w:szCs w:val="21"/>
          <w:u w:val="single"/>
        </w:rPr>
        <w:br/>
      </w:r>
      <w:hyperlink r:id="rId16" w:tgtFrame="_blank" w:tooltip="http://mail.sina.com.cn/netdisk/download.php?id=d749af0a6848a635bb96b12f6e966f1437" w:history="1">
        <w:r w:rsidRPr="006E62BB">
          <w:rPr>
            <w:rStyle w:val="a5"/>
            <w:rFonts w:ascii="黑体" w:eastAsia="黑体" w:hAnsi="黑体" w:hint="eastAsia"/>
            <w:color w:val="FF0000"/>
            <w:szCs w:val="21"/>
            <w:u w:val="single"/>
          </w:rPr>
          <w:t>根据氨基酸最佳比例模型计算猪鸡饲料配方</w:t>
        </w:r>
      </w:hyperlink>
      <w:r w:rsidRPr="006E62BB">
        <w:rPr>
          <w:rFonts w:ascii="黑体" w:eastAsia="黑体" w:hAnsi="黑体" w:hint="eastAsia"/>
          <w:color w:val="FF0000"/>
          <w:szCs w:val="21"/>
          <w:u w:val="single"/>
        </w:rPr>
        <w:br/>
      </w:r>
      <w:hyperlink r:id="rId17" w:tgtFrame="_blank" w:tooltip="http://mail.sina.com.cn/netdisk/download.php?id=e39691d5b6090ce6a56f9278e424151489" w:history="1">
        <w:r w:rsidRPr="006E62BB">
          <w:rPr>
            <w:rStyle w:val="a5"/>
            <w:rFonts w:ascii="黑体" w:eastAsia="黑体" w:hAnsi="黑体" w:hint="eastAsia"/>
            <w:color w:val="FF0000"/>
            <w:szCs w:val="21"/>
            <w:u w:val="single"/>
          </w:rPr>
          <w:t>猪鸡饲料添加剂配方计算-两种方式</w:t>
        </w:r>
      </w:hyperlink>
      <w:r w:rsidRPr="006E62BB">
        <w:rPr>
          <w:rFonts w:ascii="黑体" w:eastAsia="黑体" w:hAnsi="黑体" w:hint="eastAsia"/>
          <w:color w:val="FF0000"/>
          <w:szCs w:val="21"/>
          <w:u w:val="single"/>
        </w:rPr>
        <w:br/>
      </w:r>
      <w:hyperlink r:id="rId18" w:tgtFrame="_blank" w:tooltip="http://mail.sina.com.cn/netdisk/download.php?id=878adf1aa8f8f114b317854cd73aac14b9" w:history="1">
        <w:r w:rsidRPr="006E62BB">
          <w:rPr>
            <w:rStyle w:val="a5"/>
            <w:rFonts w:ascii="黑体" w:eastAsia="黑体" w:hAnsi="黑体" w:hint="eastAsia"/>
            <w:color w:val="FF0000"/>
            <w:szCs w:val="21"/>
            <w:u w:val="single"/>
          </w:rPr>
          <w:t>根据动物日采食量-计算猪鸡饲料配方</w:t>
        </w:r>
      </w:hyperlink>
      <w:r w:rsidRPr="006E62BB">
        <w:rPr>
          <w:rFonts w:ascii="黑体" w:eastAsia="黑体" w:hAnsi="黑体" w:hint="eastAsia"/>
          <w:color w:val="FF0000"/>
          <w:szCs w:val="21"/>
          <w:u w:val="single"/>
        </w:rPr>
        <w:br/>
      </w:r>
      <w:hyperlink r:id="rId19" w:tgtFrame="_blank" w:tooltip="http://mail.sina.com.cn/netdisk/download.php?id=e4952a03385f26c3729ae8e059b60c1401" w:history="1">
        <w:r w:rsidRPr="006E62BB">
          <w:rPr>
            <w:rStyle w:val="a5"/>
            <w:rFonts w:ascii="黑体" w:eastAsia="黑体" w:hAnsi="黑体" w:hint="eastAsia"/>
            <w:color w:val="FF0000"/>
            <w:szCs w:val="21"/>
            <w:u w:val="single"/>
          </w:rPr>
          <w:t>猪鸡版本饲料配方软件-使用方法</w:t>
        </w:r>
      </w:hyperlink>
      <w:r w:rsidRPr="006E62BB">
        <w:rPr>
          <w:rFonts w:ascii="黑体" w:eastAsia="黑体" w:hAnsi="黑体" w:hint="eastAsia"/>
          <w:color w:val="FF0000"/>
          <w:szCs w:val="21"/>
          <w:u w:val="single"/>
        </w:rPr>
        <w:br/>
      </w:r>
      <w:hyperlink r:id="rId20" w:tgtFrame="_blank" w:tooltip="http://mail.sina.com.cn/netdisk/download.php?id=8fd3214578208c6c149fc419d93ec21475" w:history="1">
        <w:r w:rsidRPr="006E62BB">
          <w:rPr>
            <w:rStyle w:val="a5"/>
            <w:rFonts w:ascii="黑体" w:eastAsia="黑体" w:hAnsi="黑体" w:hint="eastAsia"/>
            <w:color w:val="FF0000"/>
            <w:szCs w:val="21"/>
            <w:u w:val="single"/>
          </w:rPr>
          <w:t>饲料配方软件注册步骤详解</w:t>
        </w:r>
      </w:hyperlink>
    </w:p>
    <w:p w:rsidR="0078274C" w:rsidRPr="006E62BB" w:rsidRDefault="0078274C" w:rsidP="006E62BB">
      <w:pPr>
        <w:jc w:val="left"/>
      </w:pPr>
    </w:p>
    <w:sectPr w:rsidR="0078274C" w:rsidRPr="006E62BB" w:rsidSect="001408E9">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9D7" w:rsidRDefault="00C879D7" w:rsidP="00725B9C">
      <w:r>
        <w:separator/>
      </w:r>
    </w:p>
  </w:endnote>
  <w:endnote w:type="continuationSeparator" w:id="1">
    <w:p w:rsidR="00C879D7" w:rsidRDefault="00C879D7" w:rsidP="00725B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9D7" w:rsidRDefault="00C879D7" w:rsidP="00725B9C">
      <w:r>
        <w:separator/>
      </w:r>
    </w:p>
  </w:footnote>
  <w:footnote w:type="continuationSeparator" w:id="1">
    <w:p w:rsidR="00C879D7" w:rsidRDefault="00C879D7" w:rsidP="00725B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DCD" w:rsidRDefault="00BC5DCD">
    <w:pPr>
      <w:pStyle w:val="a3"/>
    </w:pPr>
    <w:r w:rsidRPr="00BC5DCD">
      <w:rPr>
        <w:rFonts w:hint="eastAsia"/>
      </w:rPr>
      <w:t xml:space="preserve">Feed mix </w:t>
    </w:r>
    <w:r w:rsidRPr="00BC5DCD">
      <w:rPr>
        <w:rFonts w:hint="eastAsia"/>
      </w:rPr>
      <w:t>反刍营养百分百饲料软件</w:t>
    </w:r>
    <w:r w:rsidRPr="00BC5DCD">
      <w:rPr>
        <w:rFonts w:hint="eastAsia"/>
      </w:rPr>
      <w:t>(</w:t>
    </w:r>
    <w:r w:rsidRPr="00BC5DCD">
      <w:rPr>
        <w:rFonts w:hint="eastAsia"/>
      </w:rPr>
      <w:t>奶牛、肉牛、肉羊等饲料计算</w:t>
    </w:r>
    <w:r w:rsidRPr="00BC5DCD">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5B9C"/>
    <w:rsid w:val="00121F4F"/>
    <w:rsid w:val="001408E9"/>
    <w:rsid w:val="006E62BB"/>
    <w:rsid w:val="00725B9C"/>
    <w:rsid w:val="0078274C"/>
    <w:rsid w:val="009E11BA"/>
    <w:rsid w:val="00BC5DCD"/>
    <w:rsid w:val="00C879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B9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5B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25B9C"/>
    <w:rPr>
      <w:sz w:val="18"/>
      <w:szCs w:val="18"/>
    </w:rPr>
  </w:style>
  <w:style w:type="paragraph" w:styleId="a4">
    <w:name w:val="footer"/>
    <w:basedOn w:val="a"/>
    <w:link w:val="Char0"/>
    <w:uiPriority w:val="99"/>
    <w:semiHidden/>
    <w:unhideWhenUsed/>
    <w:rsid w:val="00725B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25B9C"/>
    <w:rPr>
      <w:sz w:val="18"/>
      <w:szCs w:val="18"/>
    </w:rPr>
  </w:style>
  <w:style w:type="character" w:styleId="a5">
    <w:name w:val="Hyperlink"/>
    <w:basedOn w:val="a0"/>
    <w:rsid w:val="00725B9C"/>
    <w:rPr>
      <w:strike w:val="0"/>
      <w:dstrike w:val="0"/>
      <w:color w:val="000000"/>
      <w:u w:val="none"/>
      <w:effect w:val="none"/>
    </w:rPr>
  </w:style>
  <w:style w:type="paragraph" w:styleId="a6">
    <w:name w:val="Normal (Web)"/>
    <w:basedOn w:val="a"/>
    <w:uiPriority w:val="99"/>
    <w:semiHidden/>
    <w:unhideWhenUsed/>
    <w:rsid w:val="006E62BB"/>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6E62BB"/>
    <w:rPr>
      <w:b/>
      <w:bCs/>
    </w:rPr>
  </w:style>
</w:styles>
</file>

<file path=word/webSettings.xml><?xml version="1.0" encoding="utf-8"?>
<w:webSettings xmlns:r="http://schemas.openxmlformats.org/officeDocument/2006/relationships" xmlns:w="http://schemas.openxmlformats.org/wordprocessingml/2006/main">
  <w:divs>
    <w:div w:id="145412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829</Words>
  <Characters>4729</Characters>
  <Application>Microsoft Office Word</Application>
  <DocSecurity>0</DocSecurity>
  <Lines>39</Lines>
  <Paragraphs>11</Paragraphs>
  <ScaleCrop>false</ScaleCrop>
  <Company/>
  <LinksUpToDate>false</LinksUpToDate>
  <CharactersWithSpaces>5547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2014-07-03T02:21:00Z</dcterms:created>
  <dcterms:modified xsi:type="dcterms:W3CDTF">2015-01-06T01:06:00Z</dcterms:modified>
</cp:coreProperties>
</file>