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FDB" w:rsidRPr="00461FDB" w:rsidRDefault="00461FDB" w:rsidP="00461FDB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461FDB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养羊技术：胚胎移植的程序和具体的操作过程</w:t>
      </w:r>
    </w:p>
    <w:p w:rsidR="00461FDB" w:rsidRPr="00461FDB" w:rsidRDefault="00461FDB" w:rsidP="00461FD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1FDB" w:rsidRPr="00461FDB" w:rsidRDefault="00461FDB" w:rsidP="00461FD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61FDB">
        <w:rPr>
          <w:rFonts w:ascii="宋体" w:eastAsia="宋体" w:hAnsi="宋体" w:cs="宋体"/>
          <w:color w:val="000000"/>
          <w:kern w:val="0"/>
          <w:sz w:val="54"/>
          <w:szCs w:val="54"/>
        </w:rPr>
        <w:t>在自然情况下，母羊的繁殖是从发情排卵开始的，经过配种、受精、妊娠直到分娩为止，胚胎移植是将这个自然繁殖程序由两部分母羊来分别承担完成。供体母羊因只是提供胚胎，首先要求供体母羊作同期发情处理的同时，还需经超数排卵处理（用激素处理使母羊排多个卵子），再用优良种公羊配种，于是在供体生殖道内产生许多胚胎，将这些胚胎取出体外，经过检验后，再移入受体母羊生殖道的相应部位。受体母羊必须和供体母羊同时发情</w:t>
      </w:r>
      <w:r w:rsidRPr="00461FDB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并排卵，而不予配种。这样移入的胚胎才能继续发育，完成妊娠过程，最后分娩产出羔羊。</w:t>
      </w:r>
    </w:p>
    <w:p w:rsidR="00461FDB" w:rsidRPr="00461FDB" w:rsidRDefault="00461FDB" w:rsidP="00461FD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61FDB">
        <w:rPr>
          <w:rFonts w:ascii="宋体" w:eastAsia="宋体" w:hAnsi="宋体" w:cs="宋体"/>
          <w:color w:val="000000"/>
          <w:kern w:val="0"/>
          <w:sz w:val="54"/>
          <w:szCs w:val="54"/>
        </w:rPr>
        <w:t>胚胎移植的操作过程：供体母羊的选择和检查；供体母羊发情周期的记载；供体母羊超数排卵处理；供体母羊的发情和人工受精；受体母羊的选择；受体母羊的发情记载；供体、受体母羊的同期发情处理；供体母羊的胚胎收集；胚胎的检验、分类、保存；受体母羊移入胚胎；供体、受体母羊的术后管理；受体母羊的妊娠诊断；妊娠受体母羊的管理及分娩；羔羊的登记。</w:t>
      </w:r>
    </w:p>
    <w:p w:rsidR="00461FDB" w:rsidRDefault="00461FDB" w:rsidP="00461FDB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lastRenderedPageBreak/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461FDB" w:rsidRDefault="00461FDB" w:rsidP="00461FDB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461FDB" w:rsidRDefault="00461FDB" w:rsidP="00461FDB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461FDB" w:rsidRDefault="00461FDB" w:rsidP="00461FDB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461FDB" w:rsidRDefault="00461FDB" w:rsidP="00461FDB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461FDB" w:rsidRDefault="00461FDB" w:rsidP="00461FDB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461FDB" w:rsidRDefault="00461FDB" w:rsidP="00461FDB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461FDB" w:rsidRDefault="00461FDB" w:rsidP="00461FDB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461FDB" w:rsidRDefault="00461FDB" w:rsidP="00461FDB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9C5C89" w:rsidRPr="00461FDB" w:rsidRDefault="009C5C89"/>
    <w:sectPr w:rsidR="009C5C89" w:rsidRPr="00461FDB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C89" w:rsidRDefault="009C5C89" w:rsidP="00461FDB">
      <w:r>
        <w:separator/>
      </w:r>
    </w:p>
  </w:endnote>
  <w:endnote w:type="continuationSeparator" w:id="1">
    <w:p w:rsidR="009C5C89" w:rsidRDefault="009C5C89" w:rsidP="00461F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C89" w:rsidRDefault="009C5C89" w:rsidP="00461FDB">
      <w:r>
        <w:separator/>
      </w:r>
    </w:p>
  </w:footnote>
  <w:footnote w:type="continuationSeparator" w:id="1">
    <w:p w:rsidR="009C5C89" w:rsidRDefault="009C5C89" w:rsidP="00461F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FDB" w:rsidRDefault="00461FDB">
    <w:pPr>
      <w:pStyle w:val="a3"/>
    </w:pPr>
    <w:r w:rsidRPr="00461FDB">
      <w:rPr>
        <w:rFonts w:hint="eastAsia"/>
      </w:rPr>
      <w:t xml:space="preserve">Feed mix </w:t>
    </w:r>
    <w:r w:rsidRPr="00461FDB">
      <w:rPr>
        <w:rFonts w:hint="eastAsia"/>
      </w:rPr>
      <w:t>反刍营养百分百饲料软件</w:t>
    </w:r>
    <w:r w:rsidRPr="00461FDB">
      <w:rPr>
        <w:rFonts w:hint="eastAsia"/>
      </w:rPr>
      <w:t>(</w:t>
    </w:r>
    <w:r w:rsidRPr="00461FDB">
      <w:rPr>
        <w:rFonts w:hint="eastAsia"/>
      </w:rPr>
      <w:t>奶牛、肉牛、肉羊等饲料计算</w:t>
    </w:r>
    <w:r w:rsidRPr="00461FDB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1FDB"/>
    <w:rsid w:val="00461FDB"/>
    <w:rsid w:val="009C5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61F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61FD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61F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61FDB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61FD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461FD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61FDB"/>
    <w:rPr>
      <w:sz w:val="18"/>
      <w:szCs w:val="18"/>
    </w:rPr>
  </w:style>
  <w:style w:type="character" w:styleId="a7">
    <w:name w:val="Hyperlink"/>
    <w:basedOn w:val="a0"/>
    <w:rsid w:val="00461FDB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461FD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1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3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9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9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91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790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926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44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6810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2403710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5235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7962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5168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298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2015-01-09T02:21:00Z</dcterms:created>
  <dcterms:modified xsi:type="dcterms:W3CDTF">2015-01-09T02:22:00Z</dcterms:modified>
</cp:coreProperties>
</file>