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8D" w:rsidRPr="003A558D" w:rsidRDefault="003A558D" w:rsidP="003A558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A558D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养羊技术：羊鼻蝇病</w:t>
      </w:r>
    </w:p>
    <w:p w:rsidR="003A558D" w:rsidRPr="003A558D" w:rsidRDefault="003A558D" w:rsidP="003A558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58D" w:rsidRPr="003A558D" w:rsidRDefault="003A558D" w:rsidP="003A558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A558D">
        <w:rPr>
          <w:rFonts w:ascii="宋体" w:eastAsia="宋体" w:hAnsi="宋体" w:cs="宋体"/>
          <w:color w:val="000000"/>
          <w:kern w:val="0"/>
          <w:sz w:val="54"/>
          <w:szCs w:val="54"/>
        </w:rPr>
        <w:t>由羊鼻蝇幼虫寄生在羊的鼻腔、额窦引起的一种慢性寄生虫病。患羊常打喷嚏，先流鼻涕，后变浓性鼻液，带血，呼吸困难，渐渐消瘦，毛粗乱。严重时鼻腔幼虫钻入脑子里损伤脑膜，出现神经症状。</w:t>
      </w:r>
    </w:p>
    <w:p w:rsidR="003A558D" w:rsidRPr="003A558D" w:rsidRDefault="003A558D" w:rsidP="003A558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A558D">
        <w:rPr>
          <w:rFonts w:ascii="宋体" w:eastAsia="宋体" w:hAnsi="宋体" w:cs="宋体"/>
          <w:color w:val="000000"/>
          <w:kern w:val="0"/>
          <w:sz w:val="54"/>
          <w:szCs w:val="54"/>
        </w:rPr>
        <w:t>治疗 用3-5毫升敌敌畏原液滴于纸上，另用纸包起来点燃。将20-30只羊圈在堵严的羊舍内，熏10-15分钟即可。</w:t>
      </w:r>
    </w:p>
    <w:p w:rsidR="003A558D" w:rsidRPr="003A558D" w:rsidRDefault="003A558D" w:rsidP="003A558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A558D">
        <w:rPr>
          <w:rFonts w:ascii="宋体" w:eastAsia="宋体" w:hAnsi="宋体" w:cs="宋体"/>
          <w:color w:val="000000"/>
          <w:kern w:val="0"/>
          <w:sz w:val="54"/>
          <w:szCs w:val="54"/>
        </w:rPr>
        <w:t>鼻蝇蛆病流行地区，按期用敌百虫进行预防性驱虫。</w:t>
      </w:r>
    </w:p>
    <w:p w:rsidR="003A558D" w:rsidRPr="003A558D" w:rsidRDefault="003A558D" w:rsidP="003A558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A558D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3、胃肠道线虫病 主要有捻转线虫、结节虫、鞭虫、钩虫等，分别寄生在第四胃和肠道内，经消化道感染。治疗按每公斤体重，投服左咪唑8毫克，硝氯酚4毫克，或按每公斤体重投服1%敌百虫液0.08-0.1克。上述药液空腹服用，临产母羊禁服。</w:t>
      </w:r>
    </w:p>
    <w:p w:rsidR="003A558D" w:rsidRDefault="003A558D" w:rsidP="003A558D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3A558D" w:rsidRDefault="003A558D" w:rsidP="003A558D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A558D" w:rsidRDefault="003A558D" w:rsidP="003A558D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A558D" w:rsidRDefault="003A558D" w:rsidP="003A558D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3A558D" w:rsidRDefault="003A558D" w:rsidP="003A558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3A558D" w:rsidRDefault="003A558D" w:rsidP="003A558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3A558D" w:rsidRDefault="003A558D" w:rsidP="003A558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3A558D" w:rsidRDefault="003A558D" w:rsidP="003A558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A558D" w:rsidRDefault="003A558D" w:rsidP="003A558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25CDF" w:rsidRPr="003A558D" w:rsidRDefault="00525CDF"/>
    <w:sectPr w:rsidR="00525CDF" w:rsidRPr="003A558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CDF" w:rsidRDefault="00525CDF" w:rsidP="003A558D">
      <w:r>
        <w:separator/>
      </w:r>
    </w:p>
  </w:endnote>
  <w:endnote w:type="continuationSeparator" w:id="1">
    <w:p w:rsidR="00525CDF" w:rsidRDefault="00525CDF" w:rsidP="003A5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CDF" w:rsidRDefault="00525CDF" w:rsidP="003A558D">
      <w:r>
        <w:separator/>
      </w:r>
    </w:p>
  </w:footnote>
  <w:footnote w:type="continuationSeparator" w:id="1">
    <w:p w:rsidR="00525CDF" w:rsidRDefault="00525CDF" w:rsidP="003A5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58D" w:rsidRDefault="003A558D">
    <w:pPr>
      <w:pStyle w:val="a3"/>
    </w:pPr>
    <w:r w:rsidRPr="003A558D">
      <w:rPr>
        <w:rFonts w:hint="eastAsia"/>
      </w:rPr>
      <w:t xml:space="preserve">Feed mix </w:t>
    </w:r>
    <w:r w:rsidRPr="003A558D">
      <w:rPr>
        <w:rFonts w:hint="eastAsia"/>
      </w:rPr>
      <w:t>反刍营养百分百饲料软件</w:t>
    </w:r>
    <w:r w:rsidRPr="003A558D">
      <w:rPr>
        <w:rFonts w:hint="eastAsia"/>
      </w:rPr>
      <w:t>(</w:t>
    </w:r>
    <w:r w:rsidRPr="003A558D">
      <w:rPr>
        <w:rFonts w:hint="eastAsia"/>
      </w:rPr>
      <w:t>奶牛、肉牛、肉羊等饲料计算</w:t>
    </w:r>
    <w:r w:rsidRPr="003A558D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558D"/>
    <w:rsid w:val="003A558D"/>
    <w:rsid w:val="00525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5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55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5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558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A55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A55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A558D"/>
    <w:rPr>
      <w:sz w:val="18"/>
      <w:szCs w:val="18"/>
    </w:rPr>
  </w:style>
  <w:style w:type="character" w:styleId="a7">
    <w:name w:val="Hyperlink"/>
    <w:basedOn w:val="a0"/>
    <w:rsid w:val="003A558D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3A55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0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34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1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44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22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10494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2755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808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750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2015-01-09T02:10:00Z</dcterms:created>
  <dcterms:modified xsi:type="dcterms:W3CDTF">2015-01-09T02:11:00Z</dcterms:modified>
</cp:coreProperties>
</file>