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1C0" w:rsidRPr="000B61C0" w:rsidRDefault="000B61C0" w:rsidP="000B61C0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0B61C0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养羊技术：养羊的技术关键点</w:t>
      </w:r>
    </w:p>
    <w:p w:rsidR="000B61C0" w:rsidRPr="000B61C0" w:rsidRDefault="000B61C0" w:rsidP="000B61C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61C0" w:rsidRPr="000B61C0" w:rsidRDefault="000B61C0" w:rsidP="000B61C0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B61C0">
        <w:rPr>
          <w:rFonts w:ascii="宋体" w:eastAsia="宋体" w:hAnsi="宋体" w:cs="宋体"/>
          <w:color w:val="000000"/>
          <w:kern w:val="0"/>
          <w:sz w:val="36"/>
          <w:szCs w:val="36"/>
        </w:rPr>
        <w:t>养羊业正由牧区养羊为主逐渐转向农区。而农区传统的粗放管理方式很难获得大的经济效益。结合优良品种的引进，把握以下六种便于操作掌握的技本关键，可大大提高养羊的经济效益。</w:t>
      </w:r>
      <w:r w:rsidRPr="000B61C0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 xml:space="preserve">　　一、人工授精</w:t>
      </w:r>
      <w:r w:rsidRPr="000B61C0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 xml:space="preserve">　　此项技术的推广，可以大大提高种羊的利用率，减少种公羊的饲养数量，节约饲养费用和优良种公羊的购买费用。而且，优良种公羊价格昂贵，目前每只均在万元以上，若采用本交方式配种，容易导致某些疾病的交叉感染和散播蔓延，使种公羊失去配种能力，基础母羊失去种用价值。</w:t>
      </w:r>
      <w:r w:rsidRPr="000B61C0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 xml:space="preserve">　　二、羔羊补饲和早期断奶</w:t>
      </w:r>
      <w:r w:rsidRPr="000B61C0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 xml:space="preserve">　　羔羊长至几周龄后，母羊奶已不能满足其营养需要，因此需早期训练羔羊吃草吃料，进行补饲。一般从7-10日龄开始诱食，15-30日龄日喂50-70克，30-60日龄达到100克，60-90日龄达到200克，保证羔羊全活全壮，快速生长，为早期断奶和后期育肥打好基础。早期断奶在100日龄进行，最迟不要超过4月龄，这样可缩短产羔间隔，增加母羊利用年限内所产胎数。</w:t>
      </w:r>
      <w:r w:rsidRPr="000B61C0">
        <w:rPr>
          <w:rFonts w:ascii="宋体" w:eastAsia="宋体" w:hAnsi="宋体" w:cs="宋体"/>
          <w:color w:val="000000"/>
          <w:kern w:val="0"/>
          <w:sz w:val="36"/>
          <w:szCs w:val="36"/>
        </w:rPr>
        <w:br/>
      </w:r>
      <w:r w:rsidRPr="000B61C0">
        <w:rPr>
          <w:rFonts w:ascii="宋体" w:eastAsia="宋体" w:hAnsi="宋体" w:cs="宋体"/>
          <w:color w:val="000000"/>
          <w:kern w:val="0"/>
          <w:sz w:val="36"/>
          <w:szCs w:val="36"/>
        </w:rPr>
        <w:lastRenderedPageBreak/>
        <w:t xml:space="preserve">　　三、饲革加工调制后喂羊</w:t>
      </w:r>
      <w:r w:rsidRPr="000B61C0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 xml:space="preserve">　　传统养羊所喂饲草往往不经过任何加工调制，像玉米秸多数以整株干秸喂养，这样饲喂后消化利用率低，不仅造成饲草资源的极大浪费，而且羊生长慢，饲养周期长，出栏率低。因此，应广泛推广青贮、氨化、发酵等饲料调制加工技术，提高养羊的经济效益。</w:t>
      </w:r>
      <w:r w:rsidRPr="000B61C0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 xml:space="preserve">　　四、设施养殖</w:t>
      </w:r>
      <w:r w:rsidRPr="000B61C0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 xml:space="preserve">　　以往农户养羊采用桩拴系，露天饲养，羊群往往出现夏壮、秋肥、冬瘦、春乏的状况。所以若想增加养羊效益，就应推广设施养殖，建造布局结构合理的羊舍或暖棚。这样无论在炎夏还是寒冬，羊群都有一个舒适的生活环境，促其快速生长与增重。饲养设施的合理建造与布局，可大大降低疾病的发生。把钱花在羊舍建设上比花钱买药吃更经济，何况用药过多会产生药物残留。</w:t>
      </w:r>
      <w:r w:rsidRPr="000B61C0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 xml:space="preserve">　　五、疾病综合防治技术</w:t>
      </w:r>
      <w:r w:rsidRPr="000B61C0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 xml:space="preserve">　　疾病是养羊生产的一大威胁，应重点搞好传染病的预防接种工作，坚持预防为主的原则。定期驱除羊体内外寄生虫，注意圈舍的卫生消毒，在日常管理中经常观察羊只精神、饮食、粪便等是否正常，做到没病早防，有病早发现、早治疗。</w:t>
      </w:r>
      <w:r w:rsidRPr="000B61C0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 xml:space="preserve">　　六、经济杂交</w:t>
      </w:r>
      <w:r w:rsidRPr="000B61C0">
        <w:rPr>
          <w:rFonts w:ascii="宋体" w:eastAsia="宋体" w:hAnsi="宋体" w:cs="宋体"/>
          <w:color w:val="000000"/>
          <w:kern w:val="0"/>
          <w:sz w:val="36"/>
          <w:szCs w:val="36"/>
        </w:rPr>
        <w:br/>
      </w:r>
      <w:r w:rsidRPr="000B61C0">
        <w:rPr>
          <w:rFonts w:ascii="宋体" w:eastAsia="宋体" w:hAnsi="宋体" w:cs="宋体"/>
          <w:color w:val="000000"/>
          <w:kern w:val="0"/>
          <w:sz w:val="36"/>
          <w:szCs w:val="36"/>
        </w:rPr>
        <w:lastRenderedPageBreak/>
        <w:t xml:space="preserve">　　利用肉用优良品种公羊与本地母羊开展二元或三元杂交，生产优良杂种羔羊，育肥生产商品肉羊。杂种羊不仅生长快，饲料报酬高，而且肉质好、鲜嫩、售价高，经济效益好。</w:t>
      </w:r>
    </w:p>
    <w:p w:rsidR="000B61C0" w:rsidRDefault="000B61C0" w:rsidP="000B61C0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0B61C0" w:rsidRDefault="000B61C0" w:rsidP="000B61C0">
      <w:pPr>
        <w:pStyle w:val="a6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0B61C0" w:rsidRDefault="000B61C0" w:rsidP="000B61C0">
      <w:pPr>
        <w:pStyle w:val="a6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0B61C0" w:rsidRDefault="000B61C0" w:rsidP="000B61C0">
      <w:pPr>
        <w:pStyle w:val="a6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0B61C0" w:rsidRDefault="000B61C0" w:rsidP="000B61C0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0B61C0" w:rsidRDefault="000B61C0" w:rsidP="000B61C0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0B61C0" w:rsidRDefault="000B61C0" w:rsidP="000B61C0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0B61C0" w:rsidRDefault="000B61C0" w:rsidP="000B61C0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0B61C0" w:rsidRDefault="000B61C0" w:rsidP="000B61C0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B3692C" w:rsidRPr="000B61C0" w:rsidRDefault="00B3692C"/>
    <w:sectPr w:rsidR="00B3692C" w:rsidRPr="000B61C0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692C" w:rsidRDefault="00B3692C" w:rsidP="000B61C0">
      <w:r>
        <w:separator/>
      </w:r>
    </w:p>
  </w:endnote>
  <w:endnote w:type="continuationSeparator" w:id="1">
    <w:p w:rsidR="00B3692C" w:rsidRDefault="00B3692C" w:rsidP="000B61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692C" w:rsidRDefault="00B3692C" w:rsidP="000B61C0">
      <w:r>
        <w:separator/>
      </w:r>
    </w:p>
  </w:footnote>
  <w:footnote w:type="continuationSeparator" w:id="1">
    <w:p w:rsidR="00B3692C" w:rsidRDefault="00B3692C" w:rsidP="000B61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1C0" w:rsidRDefault="000B61C0">
    <w:pPr>
      <w:pStyle w:val="a3"/>
    </w:pPr>
    <w:r w:rsidRPr="000B61C0">
      <w:rPr>
        <w:rFonts w:hint="eastAsia"/>
      </w:rPr>
      <w:t xml:space="preserve">Feed mix </w:t>
    </w:r>
    <w:r w:rsidRPr="000B61C0">
      <w:rPr>
        <w:rFonts w:hint="eastAsia"/>
      </w:rPr>
      <w:t>反刍营养百分百饲料软件</w:t>
    </w:r>
    <w:r w:rsidRPr="000B61C0">
      <w:rPr>
        <w:rFonts w:hint="eastAsia"/>
      </w:rPr>
      <w:t>(</w:t>
    </w:r>
    <w:r w:rsidRPr="000B61C0">
      <w:rPr>
        <w:rFonts w:hint="eastAsia"/>
      </w:rPr>
      <w:t>奶牛、肉牛、肉羊等饲料计算</w:t>
    </w:r>
    <w:r w:rsidRPr="000B61C0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61C0"/>
    <w:rsid w:val="000B61C0"/>
    <w:rsid w:val="00B36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B61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B61C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B61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B61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B61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B61C0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0B61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rsid w:val="000B61C0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0B61C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27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44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5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18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9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62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9246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2167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8917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2120849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0150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9912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1080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377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2015-01-09T02:25:00Z</dcterms:created>
  <dcterms:modified xsi:type="dcterms:W3CDTF">2015-01-09T02:26:00Z</dcterms:modified>
</cp:coreProperties>
</file>