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F2" w:rsidRPr="001979F2" w:rsidRDefault="001979F2" w:rsidP="001979F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979F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养羊技术：什么是肉羊的数量性状，他们的遗传规律如何</w:t>
      </w:r>
    </w:p>
    <w:p w:rsidR="001979F2" w:rsidRPr="001979F2" w:rsidRDefault="001979F2" w:rsidP="001979F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9F2" w:rsidRPr="001979F2" w:rsidRDefault="001979F2" w:rsidP="001979F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979F2">
        <w:rPr>
          <w:rFonts w:ascii="宋体" w:eastAsia="宋体" w:hAnsi="宋体" w:cs="宋体"/>
          <w:color w:val="000000"/>
          <w:kern w:val="0"/>
          <w:sz w:val="36"/>
          <w:szCs w:val="36"/>
        </w:rPr>
        <w:t>肉羊的主要经济性状都是数量性状，个体间的差异主要表现为性状间数量上的差异。如初生重、断乳重、产肉率、产羔率、肉品质等。数量性状受多基因控制，特别是微效多基因。基因型比较复杂，具有加效性、上位性、基因互作及链锁影响，此外数量性状还受环境因素的巨大影响，因为环境因素可改变数量性状基因型的表达程度。数量性状有以下遗传学的特点：</w:t>
      </w:r>
    </w:p>
    <w:p w:rsidR="001979F2" w:rsidRPr="001979F2" w:rsidRDefault="001979F2" w:rsidP="001979F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979F2">
        <w:rPr>
          <w:rFonts w:ascii="宋体" w:eastAsia="宋体" w:hAnsi="宋体" w:cs="宋体"/>
          <w:color w:val="000000"/>
          <w:kern w:val="0"/>
          <w:sz w:val="36"/>
          <w:szCs w:val="36"/>
        </w:rPr>
        <w:t>（1）数量性状是多基因效应，即一个性状在遗传上受两个以上的基因的影响，性状的变异可以是其中部分基因变化后的结果。某些性状受基因加性效应制约，这类性状一般遗传力较高。对于遗传力高的性状纯种选育效果较好；另外，有些性状主要受基因非加性效应的作用，这类性状一般杂种优势比较明显。</w:t>
      </w:r>
    </w:p>
    <w:p w:rsidR="001979F2" w:rsidRPr="001979F2" w:rsidRDefault="001979F2" w:rsidP="001979F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979F2">
        <w:rPr>
          <w:rFonts w:ascii="宋体" w:eastAsia="宋体" w:hAnsi="宋体" w:cs="宋体"/>
          <w:color w:val="000000"/>
          <w:kern w:val="0"/>
          <w:sz w:val="36"/>
          <w:szCs w:val="36"/>
        </w:rPr>
        <w:t>（2）一个基因可作用于一个以上的性状。基因的最初作用到性状的最后表现之间的阶段越多，基因变化后的作用效应就越复杂。如果基因对性状表现有直</w:t>
      </w:r>
      <w:r w:rsidRPr="001979F2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接关系，基因变化与性状变异之间就不会有太大的出入。</w:t>
      </w:r>
    </w:p>
    <w:p w:rsidR="001979F2" w:rsidRDefault="001979F2" w:rsidP="001979F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979F2" w:rsidRDefault="001979F2" w:rsidP="001979F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979F2" w:rsidRDefault="001979F2" w:rsidP="001979F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979F2" w:rsidRDefault="001979F2" w:rsidP="001979F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979F2" w:rsidRDefault="001979F2" w:rsidP="001979F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979F2" w:rsidRDefault="001979F2" w:rsidP="001979F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979F2" w:rsidRDefault="001979F2" w:rsidP="001979F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979F2" w:rsidRDefault="001979F2" w:rsidP="001979F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979F2" w:rsidRDefault="001979F2" w:rsidP="001979F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75DCA" w:rsidRPr="001979F2" w:rsidRDefault="00575DCA"/>
    <w:sectPr w:rsidR="00575DCA" w:rsidRPr="001979F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DCA" w:rsidRDefault="00575DCA" w:rsidP="001979F2">
      <w:r>
        <w:separator/>
      </w:r>
    </w:p>
  </w:endnote>
  <w:endnote w:type="continuationSeparator" w:id="1">
    <w:p w:rsidR="00575DCA" w:rsidRDefault="00575DCA" w:rsidP="00197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DCA" w:rsidRDefault="00575DCA" w:rsidP="001979F2">
      <w:r>
        <w:separator/>
      </w:r>
    </w:p>
  </w:footnote>
  <w:footnote w:type="continuationSeparator" w:id="1">
    <w:p w:rsidR="00575DCA" w:rsidRDefault="00575DCA" w:rsidP="00197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9F2" w:rsidRDefault="001979F2">
    <w:pPr>
      <w:pStyle w:val="a3"/>
    </w:pPr>
    <w:r w:rsidRPr="001979F2">
      <w:rPr>
        <w:rFonts w:hint="eastAsia"/>
      </w:rPr>
      <w:t xml:space="preserve">Feed mix </w:t>
    </w:r>
    <w:r w:rsidRPr="001979F2">
      <w:rPr>
        <w:rFonts w:hint="eastAsia"/>
      </w:rPr>
      <w:t>反刍营养百分百饲料软件</w:t>
    </w:r>
    <w:r w:rsidRPr="001979F2">
      <w:rPr>
        <w:rFonts w:hint="eastAsia"/>
      </w:rPr>
      <w:t>(</w:t>
    </w:r>
    <w:r w:rsidRPr="001979F2">
      <w:rPr>
        <w:rFonts w:hint="eastAsia"/>
      </w:rPr>
      <w:t>奶牛、肉牛、肉羊等饲料计算</w:t>
    </w:r>
    <w:r w:rsidRPr="001979F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9F2"/>
    <w:rsid w:val="001979F2"/>
    <w:rsid w:val="00575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7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79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7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79F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979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979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979F2"/>
    <w:rPr>
      <w:sz w:val="18"/>
      <w:szCs w:val="18"/>
    </w:rPr>
  </w:style>
  <w:style w:type="character" w:styleId="a7">
    <w:name w:val="Hyperlink"/>
    <w:basedOn w:val="a0"/>
    <w:rsid w:val="001979F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979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9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3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2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04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133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47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91181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25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743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921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2015-01-09T02:17:00Z</dcterms:created>
  <dcterms:modified xsi:type="dcterms:W3CDTF">2015-01-09T02:19:00Z</dcterms:modified>
</cp:coreProperties>
</file>