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5C13" w:rsidRPr="007A5ABC" w:rsidRDefault="00F05C13" w:rsidP="00F05C13">
      <w:pPr>
        <w:widowControl/>
        <w:pBdr>
          <w:bottom w:val="single" w:sz="6" w:space="6" w:color="D7DCE2"/>
        </w:pBdr>
        <w:shd w:val="clear" w:color="auto" w:fill="F7F8FB"/>
        <w:spacing w:before="100" w:beforeAutospacing="1" w:after="100" w:afterAutospacing="1"/>
        <w:jc w:val="center"/>
        <w:outlineLvl w:val="1"/>
        <w:rPr>
          <w:rFonts w:ascii="Arial" w:hAnsi="Arial" w:cs="Arial"/>
          <w:b/>
          <w:bCs/>
          <w:color w:val="01288D"/>
          <w:kern w:val="36"/>
          <w:sz w:val="48"/>
          <w:szCs w:val="48"/>
        </w:rPr>
      </w:pPr>
      <w:r w:rsidRPr="007A5ABC">
        <w:rPr>
          <w:rFonts w:ascii="Arial" w:hAnsi="Arial" w:cs="Arial"/>
          <w:b/>
          <w:bCs/>
          <w:color w:val="01288D"/>
          <w:kern w:val="36"/>
          <w:sz w:val="48"/>
          <w:szCs w:val="48"/>
        </w:rPr>
        <w:t>美国奶牛养殖业的用药情况</w:t>
      </w:r>
    </w:p>
    <w:p w:rsidR="00F05C13" w:rsidRPr="00821746" w:rsidRDefault="00F05C13" w:rsidP="00F05C13">
      <w:pPr>
        <w:widowControl/>
        <w:shd w:val="clear" w:color="auto" w:fill="F7F8FB"/>
        <w:spacing w:before="100" w:beforeAutospacing="1" w:after="100" w:afterAutospacing="1"/>
        <w:jc w:val="center"/>
        <w:rPr>
          <w:rFonts w:ascii="Arial" w:hAnsi="Arial" w:cs="Arial"/>
          <w:color w:val="2B2B2B"/>
          <w:kern w:val="0"/>
          <w:szCs w:val="21"/>
        </w:rPr>
      </w:pPr>
      <w:r>
        <w:rPr>
          <w:rFonts w:ascii="Arial" w:hAnsi="Arial" w:cs="Arial"/>
          <w:noProof/>
          <w:color w:val="2B2B2B"/>
          <w:kern w:val="0"/>
          <w:szCs w:val="21"/>
        </w:rPr>
        <w:drawing>
          <wp:inline distT="0" distB="0" distL="0" distR="0">
            <wp:extent cx="3810000" cy="2295525"/>
            <wp:effectExtent l="19050" t="0" r="0" b="0"/>
            <wp:docPr id="1" name="图片 1" descr="20100707131058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0100707131058684"/>
                    <pic:cNvPicPr>
                      <a:picLocks noChangeAspect="1" noChangeArrowheads="1"/>
                    </pic:cNvPicPr>
                  </pic:nvPicPr>
                  <pic:blipFill>
                    <a:blip r:embed="rId6"/>
                    <a:srcRect/>
                    <a:stretch>
                      <a:fillRect/>
                    </a:stretch>
                  </pic:blipFill>
                  <pic:spPr bwMode="auto">
                    <a:xfrm>
                      <a:off x="0" y="0"/>
                      <a:ext cx="3810000" cy="2295525"/>
                    </a:xfrm>
                    <a:prstGeom prst="rect">
                      <a:avLst/>
                    </a:prstGeom>
                    <a:noFill/>
                    <a:ln w="9525">
                      <a:noFill/>
                      <a:miter lim="800000"/>
                      <a:headEnd/>
                      <a:tailEnd/>
                    </a:ln>
                  </pic:spPr>
                </pic:pic>
              </a:graphicData>
            </a:graphic>
          </wp:inline>
        </w:drawing>
      </w:r>
    </w:p>
    <w:p w:rsidR="00F05C13" w:rsidRPr="00536CBC" w:rsidRDefault="00F05C13" w:rsidP="00F05C13">
      <w:pPr>
        <w:widowControl/>
        <w:shd w:val="clear" w:color="auto" w:fill="F7F8FB"/>
        <w:spacing w:before="100" w:beforeAutospacing="1" w:after="100" w:afterAutospacing="1"/>
        <w:jc w:val="left"/>
        <w:rPr>
          <w:rFonts w:ascii="Arial" w:hAnsi="Arial" w:cs="Arial"/>
          <w:color w:val="2B2B2B"/>
          <w:kern w:val="0"/>
          <w:sz w:val="32"/>
          <w:szCs w:val="32"/>
        </w:rPr>
      </w:pPr>
      <w:r w:rsidRPr="00821746">
        <w:rPr>
          <w:rFonts w:ascii="楷体_GB2312" w:eastAsia="楷体_GB2312" w:hAnsi="Arial" w:cs="Arial"/>
          <w:color w:val="2B2B2B"/>
          <w:kern w:val="0"/>
          <w:szCs w:val="21"/>
        </w:rPr>
        <w:br/>
      </w:r>
      <w:r w:rsidRPr="00821746">
        <w:rPr>
          <w:rFonts w:ascii="Arial" w:hAnsi="Arial" w:cs="Arial"/>
          <w:b/>
          <w:bCs/>
          <w:color w:val="2B2B2B"/>
          <w:kern w:val="0"/>
        </w:rPr>
        <w:t>      </w:t>
      </w:r>
      <w:r w:rsidRPr="00536CBC">
        <w:rPr>
          <w:rFonts w:ascii="Arial" w:hAnsi="Arial" w:cs="Arial"/>
          <w:b/>
          <w:bCs/>
          <w:color w:val="2B2B2B"/>
          <w:kern w:val="0"/>
          <w:sz w:val="32"/>
          <w:szCs w:val="32"/>
        </w:rPr>
        <w:t xml:space="preserve">  </w:t>
      </w:r>
      <w:r w:rsidRPr="00536CBC">
        <w:rPr>
          <w:rFonts w:ascii="Arial" w:hAnsi="Arial" w:cs="Arial"/>
          <w:color w:val="2B2B2B"/>
          <w:kern w:val="0"/>
          <w:sz w:val="32"/>
          <w:szCs w:val="32"/>
        </w:rPr>
        <w:t>奶牛养殖业向我们提供牛奶和牛肉，在养殖生产过程中，我们应关注奶牛健康福利。药品是实现这种目的的有效工具之一。</w:t>
      </w:r>
      <w:r w:rsidRPr="00536CBC">
        <w:rPr>
          <w:rFonts w:ascii="Arial" w:hAnsi="Arial" w:cs="Arial"/>
          <w:color w:val="2B2B2B"/>
          <w:kern w:val="0"/>
          <w:sz w:val="32"/>
          <w:szCs w:val="32"/>
        </w:rPr>
        <w:br/>
      </w:r>
      <w:r w:rsidRPr="00536CBC">
        <w:rPr>
          <w:rFonts w:ascii="Arial" w:hAnsi="Arial" w:cs="Arial"/>
          <w:b/>
          <w:bCs/>
          <w:color w:val="2B2B2B"/>
          <w:kern w:val="0"/>
          <w:sz w:val="32"/>
          <w:szCs w:val="32"/>
        </w:rPr>
        <w:t xml:space="preserve">        </w:t>
      </w:r>
      <w:r w:rsidRPr="00536CBC">
        <w:rPr>
          <w:rFonts w:ascii="Arial" w:hAnsi="Arial" w:cs="Arial"/>
          <w:color w:val="2B2B2B"/>
          <w:kern w:val="0"/>
          <w:sz w:val="32"/>
          <w:szCs w:val="32"/>
        </w:rPr>
        <w:t>在美国，为使药品可以合法用于奶牛或者其他动物（包括人类），必须首先获得美国</w:t>
      </w:r>
      <w:r w:rsidRPr="00536CBC">
        <w:rPr>
          <w:rFonts w:ascii="Arial" w:hAnsi="Arial" w:cs="Arial"/>
          <w:color w:val="2B2B2B"/>
          <w:kern w:val="0"/>
          <w:sz w:val="32"/>
          <w:szCs w:val="32"/>
        </w:rPr>
        <w:t>FDA</w:t>
      </w:r>
      <w:r w:rsidRPr="00536CBC">
        <w:rPr>
          <w:rFonts w:ascii="Arial" w:hAnsi="Arial" w:cs="Arial"/>
          <w:color w:val="2B2B2B"/>
          <w:kern w:val="0"/>
          <w:sz w:val="32"/>
          <w:szCs w:val="32"/>
        </w:rPr>
        <w:t>（食品药品管理局）的批准。除此之外，对于用于食用动物的药品，制药厂必须进行一系列试验确定药物残留时间，确保使用后奶牛的牛奶和牛肉在销售时不存在药物残留。新开发的药品同样需要许多试验以获得美国</w:t>
      </w:r>
      <w:r w:rsidRPr="00536CBC">
        <w:rPr>
          <w:rFonts w:ascii="Arial" w:hAnsi="Arial" w:cs="Arial"/>
          <w:color w:val="2B2B2B"/>
          <w:kern w:val="0"/>
          <w:sz w:val="32"/>
          <w:szCs w:val="32"/>
        </w:rPr>
        <w:t>FDA</w:t>
      </w:r>
      <w:r w:rsidRPr="00536CBC">
        <w:rPr>
          <w:rFonts w:ascii="Arial" w:hAnsi="Arial" w:cs="Arial"/>
          <w:color w:val="2B2B2B"/>
          <w:kern w:val="0"/>
          <w:sz w:val="32"/>
          <w:szCs w:val="32"/>
        </w:rPr>
        <w:t>批准，这往往需要花费数年时间和数百万美元的实验经费。</w:t>
      </w:r>
      <w:r w:rsidRPr="00536CBC">
        <w:rPr>
          <w:rFonts w:ascii="Arial" w:hAnsi="Arial" w:cs="Arial"/>
          <w:color w:val="2B2B2B"/>
          <w:kern w:val="0"/>
          <w:sz w:val="32"/>
          <w:szCs w:val="32"/>
        </w:rPr>
        <w:br/>
      </w:r>
      <w:r w:rsidRPr="00536CBC">
        <w:rPr>
          <w:rFonts w:ascii="Arial" w:hAnsi="Arial" w:cs="Arial"/>
          <w:b/>
          <w:bCs/>
          <w:color w:val="2B2B2B"/>
          <w:kern w:val="0"/>
          <w:sz w:val="32"/>
          <w:szCs w:val="32"/>
        </w:rPr>
        <w:t xml:space="preserve">        </w:t>
      </w:r>
      <w:r w:rsidRPr="00536CBC">
        <w:rPr>
          <w:rFonts w:ascii="Arial" w:hAnsi="Arial" w:cs="Arial"/>
          <w:color w:val="2B2B2B"/>
          <w:kern w:val="0"/>
          <w:sz w:val="32"/>
          <w:szCs w:val="32"/>
        </w:rPr>
        <w:t>所有药品均可调节动物生理机能或患病器官功能。抗生素或抗寄生虫类药品通过干扰病原微生物存活必需条件如细胞壁构成、蛋白质合成、新陈代谢、生殖过程等奏效。某</w:t>
      </w:r>
      <w:r w:rsidRPr="00536CBC">
        <w:rPr>
          <w:rFonts w:ascii="Arial" w:hAnsi="Arial" w:cs="Arial"/>
          <w:color w:val="2B2B2B"/>
          <w:kern w:val="0"/>
          <w:sz w:val="32"/>
          <w:szCs w:val="32"/>
        </w:rPr>
        <w:lastRenderedPageBreak/>
        <w:t>些药品模拟奶牛自身产生的物质来发挥作用，将激素用于同期发情就是很好的范例。</w:t>
      </w:r>
      <w:r w:rsidRPr="00536CBC">
        <w:rPr>
          <w:rFonts w:ascii="Arial" w:hAnsi="Arial" w:cs="Arial"/>
          <w:color w:val="2B2B2B"/>
          <w:kern w:val="0"/>
          <w:sz w:val="32"/>
          <w:szCs w:val="32"/>
        </w:rPr>
        <w:br/>
      </w:r>
      <w:r w:rsidRPr="00536CBC">
        <w:rPr>
          <w:rFonts w:ascii="Arial" w:hAnsi="Arial" w:cs="Arial"/>
          <w:b/>
          <w:bCs/>
          <w:color w:val="2B2B2B"/>
          <w:kern w:val="0"/>
          <w:sz w:val="32"/>
          <w:szCs w:val="32"/>
        </w:rPr>
        <w:t xml:space="preserve">        </w:t>
      </w:r>
      <w:r w:rsidRPr="00536CBC">
        <w:rPr>
          <w:rFonts w:ascii="Arial" w:hAnsi="Arial" w:cs="Arial"/>
          <w:color w:val="2B2B2B"/>
          <w:kern w:val="0"/>
          <w:sz w:val="32"/>
          <w:szCs w:val="32"/>
        </w:rPr>
        <w:t>有些药品则通过阻止、干扰动物的某些生理过程奏效。举例来说：局部麻醉药利多卡因通过阻止</w:t>
      </w:r>
      <w:r w:rsidRPr="00536CBC">
        <w:rPr>
          <w:rFonts w:ascii="Arial" w:hAnsi="Arial" w:cs="Arial"/>
          <w:color w:val="2B2B2B"/>
          <w:kern w:val="0"/>
          <w:sz w:val="32"/>
          <w:szCs w:val="32"/>
        </w:rPr>
        <w:t>“</w:t>
      </w:r>
      <w:r w:rsidRPr="00536CBC">
        <w:rPr>
          <w:rFonts w:ascii="Arial" w:hAnsi="Arial" w:cs="Arial"/>
          <w:color w:val="2B2B2B"/>
          <w:kern w:val="0"/>
          <w:sz w:val="32"/>
          <w:szCs w:val="32"/>
        </w:rPr>
        <w:t>痛觉</w:t>
      </w:r>
      <w:r w:rsidRPr="00536CBC">
        <w:rPr>
          <w:rFonts w:ascii="Arial" w:hAnsi="Arial" w:cs="Arial"/>
          <w:color w:val="2B2B2B"/>
          <w:kern w:val="0"/>
          <w:sz w:val="32"/>
          <w:szCs w:val="32"/>
        </w:rPr>
        <w:t>”</w:t>
      </w:r>
      <w:r w:rsidRPr="00536CBC">
        <w:rPr>
          <w:rFonts w:ascii="Arial" w:hAnsi="Arial" w:cs="Arial"/>
          <w:color w:val="2B2B2B"/>
          <w:kern w:val="0"/>
          <w:sz w:val="32"/>
          <w:szCs w:val="32"/>
        </w:rPr>
        <w:t>信息传递来达到局部麻醉效果，从而使奶牛在外科手术或者去角过程中不会感觉到疼痛。</w:t>
      </w:r>
      <w:r w:rsidRPr="00536CBC">
        <w:rPr>
          <w:rFonts w:ascii="Arial" w:hAnsi="Arial" w:cs="Arial"/>
          <w:color w:val="2B2B2B"/>
          <w:kern w:val="0"/>
          <w:sz w:val="32"/>
          <w:szCs w:val="32"/>
        </w:rPr>
        <w:br/>
      </w:r>
      <w:r w:rsidRPr="00536CBC">
        <w:rPr>
          <w:rFonts w:ascii="Arial" w:hAnsi="Arial" w:cs="Arial"/>
          <w:b/>
          <w:bCs/>
          <w:color w:val="2B2B2B"/>
          <w:kern w:val="0"/>
          <w:sz w:val="32"/>
          <w:szCs w:val="32"/>
        </w:rPr>
        <w:t xml:space="preserve">        </w:t>
      </w:r>
      <w:r w:rsidRPr="00536CBC">
        <w:rPr>
          <w:rFonts w:ascii="Arial" w:hAnsi="Arial" w:cs="Arial"/>
          <w:b/>
          <w:bCs/>
          <w:color w:val="2B2B2B"/>
          <w:kern w:val="0"/>
          <w:sz w:val="32"/>
          <w:szCs w:val="32"/>
        </w:rPr>
        <w:t>处方药与非处方药</w:t>
      </w:r>
      <w:r w:rsidRPr="00536CBC">
        <w:rPr>
          <w:rFonts w:ascii="Arial" w:hAnsi="Arial" w:cs="Arial"/>
          <w:b/>
          <w:bCs/>
          <w:color w:val="2B2B2B"/>
          <w:kern w:val="0"/>
          <w:sz w:val="32"/>
          <w:szCs w:val="32"/>
        </w:rPr>
        <w:br/>
        <w:t xml:space="preserve">        </w:t>
      </w:r>
      <w:r w:rsidRPr="00536CBC">
        <w:rPr>
          <w:rFonts w:ascii="Arial" w:hAnsi="Arial" w:cs="Arial"/>
          <w:color w:val="2B2B2B"/>
          <w:kern w:val="0"/>
          <w:sz w:val="32"/>
          <w:szCs w:val="32"/>
        </w:rPr>
        <w:t>作为</w:t>
      </w:r>
      <w:r w:rsidRPr="00536CBC">
        <w:rPr>
          <w:rFonts w:ascii="Arial" w:hAnsi="Arial" w:cs="Arial"/>
          <w:color w:val="2B2B2B"/>
          <w:kern w:val="0"/>
          <w:sz w:val="32"/>
          <w:szCs w:val="32"/>
        </w:rPr>
        <w:t>FDA</w:t>
      </w:r>
      <w:r w:rsidRPr="00536CBC">
        <w:rPr>
          <w:rFonts w:ascii="Arial" w:hAnsi="Arial" w:cs="Arial"/>
          <w:color w:val="2B2B2B"/>
          <w:kern w:val="0"/>
          <w:sz w:val="32"/>
          <w:szCs w:val="32"/>
        </w:rPr>
        <w:t>批准内容之一，将药品分为处方药（</w:t>
      </w:r>
      <w:r w:rsidRPr="00536CBC">
        <w:rPr>
          <w:rFonts w:ascii="Arial" w:hAnsi="Arial" w:cs="Arial"/>
          <w:color w:val="2B2B2B"/>
          <w:kern w:val="0"/>
          <w:sz w:val="32"/>
          <w:szCs w:val="32"/>
        </w:rPr>
        <w:t>Rx</w:t>
      </w:r>
      <w:r w:rsidRPr="00536CBC">
        <w:rPr>
          <w:rFonts w:ascii="Arial" w:hAnsi="Arial" w:cs="Arial"/>
          <w:color w:val="2B2B2B"/>
          <w:kern w:val="0"/>
          <w:sz w:val="32"/>
          <w:szCs w:val="32"/>
        </w:rPr>
        <w:t>）和非处方药（</w:t>
      </w:r>
      <w:r w:rsidRPr="00536CBC">
        <w:rPr>
          <w:rFonts w:ascii="Arial" w:hAnsi="Arial" w:cs="Arial"/>
          <w:color w:val="2B2B2B"/>
          <w:kern w:val="0"/>
          <w:sz w:val="32"/>
          <w:szCs w:val="32"/>
        </w:rPr>
        <w:t>OTC</w:t>
      </w:r>
      <w:r w:rsidRPr="00536CBC">
        <w:rPr>
          <w:rFonts w:ascii="Arial" w:hAnsi="Arial" w:cs="Arial"/>
          <w:color w:val="2B2B2B"/>
          <w:kern w:val="0"/>
          <w:sz w:val="32"/>
          <w:szCs w:val="32"/>
        </w:rPr>
        <w:t>）两类。如果药品毒性较大并存在潜在危险，或者药品标签上没有提供详细的使用指导，只有在专业兽医的监督下才可保证用药安全性，那么该药品一般归类为处方药。所以，处方药必须在执照兽医的指导下使用。如果药品使用方法简单亦安全，在无需执照兽医指导下也可安全使用，该类药品归类为非处方药（</w:t>
      </w:r>
      <w:r w:rsidRPr="00536CBC">
        <w:rPr>
          <w:rFonts w:ascii="Arial" w:hAnsi="Arial" w:cs="Arial"/>
          <w:color w:val="2B2B2B"/>
          <w:kern w:val="0"/>
          <w:sz w:val="32"/>
          <w:szCs w:val="32"/>
        </w:rPr>
        <w:t>OTC</w:t>
      </w:r>
      <w:r w:rsidRPr="00536CBC">
        <w:rPr>
          <w:rFonts w:ascii="Arial" w:hAnsi="Arial" w:cs="Arial"/>
          <w:color w:val="2B2B2B"/>
          <w:kern w:val="0"/>
          <w:sz w:val="32"/>
          <w:szCs w:val="32"/>
        </w:rPr>
        <w:t>）。</w:t>
      </w:r>
      <w:r w:rsidRPr="00536CBC">
        <w:rPr>
          <w:rFonts w:ascii="Arial" w:hAnsi="Arial" w:cs="Arial"/>
          <w:color w:val="2B2B2B"/>
          <w:kern w:val="0"/>
          <w:sz w:val="32"/>
          <w:szCs w:val="32"/>
        </w:rPr>
        <w:br/>
      </w:r>
      <w:r w:rsidRPr="00536CBC">
        <w:rPr>
          <w:rFonts w:ascii="Arial" w:hAnsi="Arial" w:cs="Arial"/>
          <w:b/>
          <w:bCs/>
          <w:color w:val="2B2B2B"/>
          <w:kern w:val="0"/>
          <w:sz w:val="32"/>
          <w:szCs w:val="32"/>
        </w:rPr>
        <w:t xml:space="preserve">        </w:t>
      </w:r>
      <w:r w:rsidRPr="00536CBC">
        <w:rPr>
          <w:rFonts w:ascii="Arial" w:hAnsi="Arial" w:cs="Arial"/>
          <w:color w:val="2B2B2B"/>
          <w:kern w:val="0"/>
          <w:sz w:val="32"/>
          <w:szCs w:val="32"/>
        </w:rPr>
        <w:t>除处方药之外，一些药品属于</w:t>
      </w:r>
      <w:r w:rsidRPr="00536CBC">
        <w:rPr>
          <w:rFonts w:ascii="Arial" w:hAnsi="Arial" w:cs="Arial"/>
          <w:color w:val="2B2B2B"/>
          <w:kern w:val="0"/>
          <w:sz w:val="32"/>
          <w:szCs w:val="32"/>
        </w:rPr>
        <w:t>“</w:t>
      </w:r>
      <w:r w:rsidRPr="00536CBC">
        <w:rPr>
          <w:rFonts w:ascii="Arial" w:hAnsi="Arial" w:cs="Arial"/>
          <w:color w:val="2B2B2B"/>
          <w:kern w:val="0"/>
          <w:sz w:val="32"/>
          <w:szCs w:val="32"/>
        </w:rPr>
        <w:t>控制性</w:t>
      </w:r>
      <w:r w:rsidRPr="00536CBC">
        <w:rPr>
          <w:rFonts w:ascii="Arial" w:hAnsi="Arial" w:cs="Arial"/>
          <w:color w:val="2B2B2B"/>
          <w:kern w:val="0"/>
          <w:sz w:val="32"/>
          <w:szCs w:val="32"/>
        </w:rPr>
        <w:t>”</w:t>
      </w:r>
      <w:r w:rsidRPr="00536CBC">
        <w:rPr>
          <w:rFonts w:ascii="Arial" w:hAnsi="Arial" w:cs="Arial"/>
          <w:color w:val="2B2B2B"/>
          <w:kern w:val="0"/>
          <w:sz w:val="32"/>
          <w:szCs w:val="32"/>
        </w:rPr>
        <w:t>药品，意味着该类药品存在被人类滥用危险。因此，对这类药品，兽医必须严格遵守药品使用说明、使用记录和安全措施。这些药品包括合成代谢类固醇药品，以及某些镇痛药品如吗啡。</w:t>
      </w:r>
      <w:r w:rsidRPr="00536CBC">
        <w:rPr>
          <w:rFonts w:ascii="Arial" w:hAnsi="Arial" w:cs="Arial"/>
          <w:color w:val="2B2B2B"/>
          <w:kern w:val="0"/>
          <w:sz w:val="32"/>
          <w:szCs w:val="32"/>
        </w:rPr>
        <w:br/>
      </w:r>
      <w:r w:rsidRPr="00536CBC">
        <w:rPr>
          <w:rFonts w:ascii="Arial" w:hAnsi="Arial" w:cs="Arial"/>
          <w:b/>
          <w:bCs/>
          <w:color w:val="2B2B2B"/>
          <w:kern w:val="0"/>
          <w:sz w:val="32"/>
          <w:szCs w:val="32"/>
        </w:rPr>
        <w:t xml:space="preserve">        </w:t>
      </w:r>
      <w:r w:rsidRPr="00536CBC">
        <w:rPr>
          <w:rFonts w:ascii="Arial" w:hAnsi="Arial" w:cs="Arial"/>
          <w:color w:val="2B2B2B"/>
          <w:kern w:val="0"/>
          <w:sz w:val="32"/>
          <w:szCs w:val="32"/>
        </w:rPr>
        <w:t>处方药品（参看</w:t>
      </w:r>
      <w:r w:rsidRPr="00536CBC">
        <w:rPr>
          <w:rFonts w:ascii="Arial" w:hAnsi="Arial" w:cs="Arial"/>
          <w:color w:val="2B2B2B"/>
          <w:kern w:val="0"/>
          <w:sz w:val="32"/>
          <w:szCs w:val="32"/>
        </w:rPr>
        <w:t>Rx</w:t>
      </w:r>
      <w:r w:rsidRPr="00536CBC">
        <w:rPr>
          <w:rFonts w:ascii="Arial" w:hAnsi="Arial" w:cs="Arial"/>
          <w:color w:val="2B2B2B"/>
          <w:kern w:val="0"/>
          <w:sz w:val="32"/>
          <w:szCs w:val="32"/>
        </w:rPr>
        <w:t>标准）需在兽医指导下使用，同时药品标签上需载有特别信息，如兽医或药剂师的姓名和地址、使用方法，以及注意事项。此外，所有处方药品均应标注</w:t>
      </w:r>
      <w:r w:rsidRPr="00536CBC">
        <w:rPr>
          <w:rFonts w:ascii="Arial" w:hAnsi="Arial" w:cs="Arial"/>
          <w:color w:val="2B2B2B"/>
          <w:kern w:val="0"/>
          <w:sz w:val="32"/>
          <w:szCs w:val="32"/>
        </w:rPr>
        <w:t>“</w:t>
      </w:r>
      <w:r w:rsidRPr="00536CBC">
        <w:rPr>
          <w:rFonts w:ascii="Arial" w:hAnsi="Arial" w:cs="Arial"/>
          <w:color w:val="2B2B2B"/>
          <w:kern w:val="0"/>
          <w:sz w:val="32"/>
          <w:szCs w:val="32"/>
        </w:rPr>
        <w:t>注意：联邦法律严格要求本药品必须在执照兽医指导下使用</w:t>
      </w:r>
      <w:r w:rsidRPr="00536CBC">
        <w:rPr>
          <w:rFonts w:ascii="Arial" w:hAnsi="Arial" w:cs="Arial"/>
          <w:color w:val="2B2B2B"/>
          <w:kern w:val="0"/>
          <w:sz w:val="32"/>
          <w:szCs w:val="32"/>
        </w:rPr>
        <w:t>”</w:t>
      </w:r>
      <w:r w:rsidRPr="00536CBC">
        <w:rPr>
          <w:rFonts w:ascii="Arial" w:hAnsi="Arial" w:cs="Arial"/>
          <w:color w:val="2B2B2B"/>
          <w:kern w:val="0"/>
          <w:sz w:val="32"/>
          <w:szCs w:val="32"/>
        </w:rPr>
        <w:t>。</w:t>
      </w:r>
      <w:r w:rsidRPr="00536CBC">
        <w:rPr>
          <w:rFonts w:ascii="Arial" w:hAnsi="Arial" w:cs="Arial"/>
          <w:color w:val="2B2B2B"/>
          <w:kern w:val="0"/>
          <w:sz w:val="32"/>
          <w:szCs w:val="32"/>
        </w:rPr>
        <w:lastRenderedPageBreak/>
        <w:t>这类处方药一般由熟悉您奶牛场的兽医指导使用，因为其了解情况，可以给出合理建议。</w:t>
      </w:r>
      <w:r w:rsidRPr="00536CBC">
        <w:rPr>
          <w:rFonts w:ascii="Arial" w:hAnsi="Arial" w:cs="Arial"/>
          <w:color w:val="2B2B2B"/>
          <w:kern w:val="0"/>
          <w:sz w:val="32"/>
          <w:szCs w:val="32"/>
        </w:rPr>
        <w:br/>
      </w:r>
      <w:r w:rsidRPr="00536CBC">
        <w:rPr>
          <w:rFonts w:ascii="Arial" w:hAnsi="Arial" w:cs="Arial"/>
          <w:b/>
          <w:bCs/>
          <w:color w:val="2B2B2B"/>
          <w:kern w:val="0"/>
          <w:sz w:val="32"/>
          <w:szCs w:val="32"/>
        </w:rPr>
        <w:t xml:space="preserve">        </w:t>
      </w:r>
      <w:r w:rsidRPr="00536CBC">
        <w:rPr>
          <w:rFonts w:ascii="Arial" w:hAnsi="Arial" w:cs="Arial"/>
          <w:color w:val="2B2B2B"/>
          <w:kern w:val="0"/>
          <w:sz w:val="32"/>
          <w:szCs w:val="32"/>
        </w:rPr>
        <w:t>除指出药品是处方药或非处方药外，药品标签（或说明书）也会含有药品本身大量信息，以及其如何使用信息。当然，也许最重要的信息是药品名称。每一药品应有一化学名称（凡具有此种化学结构的药品有时也叫仿制药品，因最初并不是由其首先发明的），但化学结构相同的药品可能在市场上以不同的商品名称被出售。</w:t>
      </w:r>
      <w:r w:rsidRPr="00536CBC">
        <w:rPr>
          <w:rFonts w:ascii="Arial" w:hAnsi="Arial" w:cs="Arial"/>
          <w:color w:val="2B2B2B"/>
          <w:kern w:val="0"/>
          <w:sz w:val="32"/>
          <w:szCs w:val="32"/>
        </w:rPr>
        <w:br/>
      </w:r>
      <w:r w:rsidRPr="00536CBC">
        <w:rPr>
          <w:rFonts w:ascii="Arial" w:hAnsi="Arial" w:cs="Arial"/>
          <w:b/>
          <w:bCs/>
          <w:color w:val="2B2B2B"/>
          <w:kern w:val="0"/>
          <w:sz w:val="32"/>
          <w:szCs w:val="32"/>
        </w:rPr>
        <w:t xml:space="preserve">        </w:t>
      </w:r>
      <w:r w:rsidRPr="00536CBC">
        <w:rPr>
          <w:rFonts w:ascii="Arial" w:hAnsi="Arial" w:cs="Arial"/>
          <w:color w:val="2B2B2B"/>
          <w:kern w:val="0"/>
          <w:sz w:val="32"/>
          <w:szCs w:val="32"/>
        </w:rPr>
        <w:t>另外，药品标签还含有使用说明（何种疾病，在何种条件下可以使用），该药品可适用于哪些动物（例如奶牛、肉牛或二者皆可），药品剂量，注意事项，可能出现何种副作用，给药后牛奶和牛肉药物残留期。标签上所有这些信息都是建立在广泛研究的基础上，只有进行了这样广泛的研究后才可能获得</w:t>
      </w:r>
      <w:r w:rsidRPr="00536CBC">
        <w:rPr>
          <w:rFonts w:ascii="Arial" w:hAnsi="Arial" w:cs="Arial"/>
          <w:color w:val="2B2B2B"/>
          <w:kern w:val="0"/>
          <w:sz w:val="32"/>
          <w:szCs w:val="32"/>
        </w:rPr>
        <w:t>FDA</w:t>
      </w:r>
      <w:r w:rsidRPr="00536CBC">
        <w:rPr>
          <w:rFonts w:ascii="Arial" w:hAnsi="Arial" w:cs="Arial"/>
          <w:color w:val="2B2B2B"/>
          <w:kern w:val="0"/>
          <w:sz w:val="32"/>
          <w:szCs w:val="32"/>
        </w:rPr>
        <w:t>批准使用该药品。</w:t>
      </w:r>
      <w:r w:rsidRPr="00536CBC">
        <w:rPr>
          <w:rFonts w:ascii="Arial" w:hAnsi="Arial" w:cs="Arial"/>
          <w:color w:val="2B2B2B"/>
          <w:kern w:val="0"/>
          <w:sz w:val="32"/>
          <w:szCs w:val="32"/>
        </w:rPr>
        <w:br/>
      </w:r>
      <w:r w:rsidRPr="00536CBC">
        <w:rPr>
          <w:rFonts w:ascii="Arial" w:hAnsi="Arial" w:cs="Arial"/>
          <w:b/>
          <w:bCs/>
          <w:color w:val="2B2B2B"/>
          <w:kern w:val="0"/>
          <w:sz w:val="32"/>
          <w:szCs w:val="32"/>
        </w:rPr>
        <w:t xml:space="preserve">        </w:t>
      </w:r>
      <w:r w:rsidRPr="00536CBC">
        <w:rPr>
          <w:rFonts w:ascii="Arial" w:hAnsi="Arial" w:cs="Arial"/>
          <w:color w:val="2B2B2B"/>
          <w:kern w:val="0"/>
          <w:sz w:val="32"/>
          <w:szCs w:val="32"/>
        </w:rPr>
        <w:t>某些药品的非常规用法需要专门标明。不论该药品是处方药或是非处方药，如果非常规用法没有列载在药品说明书内，则需附加另一标签：标识剂量差异、给药途径不同、应用症状有别（例如用于治疗呼吸系统疾病药品却用于治疗腐蹄病）、疗程长短不一，或者用于不同种类动物。这类药品的非常规用法应是安全和有效的，但是使用时必须小心谨慎，因为这类非常规用法在某种意义上并没有获得</w:t>
      </w:r>
      <w:r w:rsidRPr="00536CBC">
        <w:rPr>
          <w:rFonts w:ascii="Arial" w:hAnsi="Arial" w:cs="Arial"/>
          <w:color w:val="2B2B2B"/>
          <w:kern w:val="0"/>
          <w:sz w:val="32"/>
          <w:szCs w:val="32"/>
        </w:rPr>
        <w:t>FDA</w:t>
      </w:r>
      <w:r w:rsidRPr="00536CBC">
        <w:rPr>
          <w:rFonts w:ascii="Arial" w:hAnsi="Arial" w:cs="Arial"/>
          <w:color w:val="2B2B2B"/>
          <w:kern w:val="0"/>
          <w:sz w:val="32"/>
          <w:szCs w:val="32"/>
        </w:rPr>
        <w:t>认可，</w:t>
      </w:r>
      <w:r w:rsidRPr="00536CBC">
        <w:rPr>
          <w:rFonts w:ascii="Arial" w:hAnsi="Arial" w:cs="Arial"/>
          <w:color w:val="2B2B2B"/>
          <w:kern w:val="0"/>
          <w:sz w:val="32"/>
          <w:szCs w:val="32"/>
        </w:rPr>
        <w:t>FDA</w:t>
      </w:r>
      <w:r w:rsidRPr="00536CBC">
        <w:rPr>
          <w:rFonts w:ascii="Arial" w:hAnsi="Arial" w:cs="Arial"/>
          <w:color w:val="2B2B2B"/>
          <w:kern w:val="0"/>
          <w:sz w:val="32"/>
          <w:szCs w:val="32"/>
        </w:rPr>
        <w:t>总是坚持需要根据药品说明书来正确使用。</w:t>
      </w:r>
      <w:r w:rsidRPr="00536CBC">
        <w:rPr>
          <w:rFonts w:ascii="Arial" w:hAnsi="Arial" w:cs="Arial"/>
          <w:color w:val="2B2B2B"/>
          <w:kern w:val="0"/>
          <w:sz w:val="32"/>
          <w:szCs w:val="32"/>
        </w:rPr>
        <w:br/>
      </w:r>
      <w:r w:rsidRPr="00536CBC">
        <w:rPr>
          <w:rFonts w:ascii="Arial" w:hAnsi="Arial" w:cs="Arial"/>
          <w:b/>
          <w:bCs/>
          <w:color w:val="2B2B2B"/>
          <w:kern w:val="0"/>
          <w:sz w:val="32"/>
          <w:szCs w:val="32"/>
        </w:rPr>
        <w:lastRenderedPageBreak/>
        <w:t xml:space="preserve">        </w:t>
      </w:r>
      <w:r w:rsidRPr="00536CBC">
        <w:rPr>
          <w:rFonts w:ascii="Arial" w:hAnsi="Arial" w:cs="Arial"/>
          <w:color w:val="2B2B2B"/>
          <w:kern w:val="0"/>
          <w:sz w:val="32"/>
          <w:szCs w:val="32"/>
        </w:rPr>
        <w:t>另外，需牢记某些药品非常规使用后，肉、牛奶残药期比常规使用时要长。非常规使用某些药品时需要兽医和生产者之间有足够的信任关系，必须保证如下几条：</w:t>
      </w:r>
      <w:r w:rsidRPr="00536CBC">
        <w:rPr>
          <w:rFonts w:ascii="Arial" w:hAnsi="Arial" w:cs="Arial"/>
          <w:color w:val="2B2B2B"/>
          <w:kern w:val="0"/>
          <w:sz w:val="32"/>
          <w:szCs w:val="32"/>
        </w:rPr>
        <w:br/>
      </w:r>
      <w:r w:rsidRPr="00536CBC">
        <w:rPr>
          <w:rFonts w:ascii="Arial" w:hAnsi="Arial" w:cs="Arial"/>
          <w:b/>
          <w:bCs/>
          <w:color w:val="2B2B2B"/>
          <w:kern w:val="0"/>
          <w:sz w:val="32"/>
          <w:szCs w:val="32"/>
        </w:rPr>
        <w:t xml:space="preserve">        </w:t>
      </w:r>
      <w:r w:rsidRPr="00536CBC">
        <w:rPr>
          <w:rFonts w:ascii="Arial" w:hAnsi="Arial" w:cs="Arial"/>
          <w:color w:val="2B2B2B"/>
          <w:kern w:val="0"/>
          <w:sz w:val="32"/>
          <w:szCs w:val="32"/>
        </w:rPr>
        <w:t>1.  </w:t>
      </w:r>
      <w:r w:rsidRPr="00536CBC">
        <w:rPr>
          <w:rFonts w:ascii="Arial" w:hAnsi="Arial" w:cs="Arial"/>
          <w:color w:val="2B2B2B"/>
          <w:kern w:val="0"/>
          <w:sz w:val="32"/>
          <w:szCs w:val="32"/>
        </w:rPr>
        <w:t>兽医根据动物健康状况和治疗需要，做出负责任的临床诊断，生产者信任兽医并遵</w:t>
      </w:r>
      <w:r w:rsidRPr="00536CBC">
        <w:rPr>
          <w:rFonts w:ascii="Arial" w:hAnsi="Arial" w:cs="Arial"/>
          <w:color w:val="2B2B2B"/>
          <w:kern w:val="0"/>
          <w:sz w:val="32"/>
          <w:szCs w:val="32"/>
        </w:rPr>
        <w:t> </w:t>
      </w:r>
      <w:r w:rsidRPr="00536CBC">
        <w:rPr>
          <w:rFonts w:ascii="Arial" w:hAnsi="Arial" w:cs="Arial"/>
          <w:color w:val="2B2B2B"/>
          <w:kern w:val="0"/>
          <w:sz w:val="32"/>
          <w:szCs w:val="32"/>
        </w:rPr>
        <w:t>循兽医的指示；</w:t>
      </w:r>
      <w:r w:rsidRPr="00536CBC">
        <w:rPr>
          <w:rFonts w:ascii="Arial" w:hAnsi="Arial" w:cs="Arial"/>
          <w:color w:val="2B2B2B"/>
          <w:kern w:val="0"/>
          <w:sz w:val="32"/>
          <w:szCs w:val="32"/>
        </w:rPr>
        <w:br/>
      </w:r>
      <w:r w:rsidRPr="00536CBC">
        <w:rPr>
          <w:rFonts w:ascii="Arial" w:hAnsi="Arial" w:cs="Arial"/>
          <w:b/>
          <w:bCs/>
          <w:color w:val="2B2B2B"/>
          <w:kern w:val="0"/>
          <w:sz w:val="32"/>
          <w:szCs w:val="32"/>
        </w:rPr>
        <w:t xml:space="preserve">        </w:t>
      </w:r>
      <w:r w:rsidRPr="00536CBC">
        <w:rPr>
          <w:rFonts w:ascii="Arial" w:hAnsi="Arial" w:cs="Arial"/>
          <w:color w:val="2B2B2B"/>
          <w:kern w:val="0"/>
          <w:sz w:val="32"/>
          <w:szCs w:val="32"/>
        </w:rPr>
        <w:t>2. </w:t>
      </w:r>
      <w:r w:rsidRPr="00536CBC">
        <w:rPr>
          <w:rFonts w:ascii="Arial" w:hAnsi="Arial" w:cs="Arial"/>
          <w:color w:val="2B2B2B"/>
          <w:kern w:val="0"/>
          <w:sz w:val="32"/>
          <w:szCs w:val="32"/>
        </w:rPr>
        <w:t>兽医应十分熟悉自己客户饲养的奶牛群，通过定期拜访和实际动手检查，确定奶牛群基本健康状况并建立初步诊断。</w:t>
      </w:r>
      <w:r w:rsidRPr="00536CBC">
        <w:rPr>
          <w:rFonts w:ascii="Arial" w:hAnsi="Arial" w:cs="Arial"/>
          <w:color w:val="2B2B2B"/>
          <w:kern w:val="0"/>
          <w:sz w:val="32"/>
          <w:szCs w:val="32"/>
        </w:rPr>
        <w:br/>
      </w:r>
      <w:r w:rsidRPr="00536CBC">
        <w:rPr>
          <w:rFonts w:ascii="Arial" w:hAnsi="Arial" w:cs="Arial"/>
          <w:b/>
          <w:bCs/>
          <w:color w:val="2B2B2B"/>
          <w:kern w:val="0"/>
          <w:sz w:val="32"/>
          <w:szCs w:val="32"/>
        </w:rPr>
        <w:t xml:space="preserve">        </w:t>
      </w:r>
      <w:r w:rsidRPr="00536CBC">
        <w:rPr>
          <w:rFonts w:ascii="Arial" w:hAnsi="Arial" w:cs="Arial"/>
          <w:color w:val="2B2B2B"/>
          <w:kern w:val="0"/>
          <w:sz w:val="32"/>
          <w:szCs w:val="32"/>
        </w:rPr>
        <w:t>3.  </w:t>
      </w:r>
      <w:r w:rsidRPr="00536CBC">
        <w:rPr>
          <w:rFonts w:ascii="Arial" w:hAnsi="Arial" w:cs="Arial"/>
          <w:color w:val="2B2B2B"/>
          <w:kern w:val="0"/>
          <w:sz w:val="32"/>
          <w:szCs w:val="32"/>
        </w:rPr>
        <w:t>兽医应随时准备紧急出诊或电话回答质询。这样，如果发生不良反应或治疗方案无效时，可以及时调整。</w:t>
      </w:r>
      <w:r w:rsidRPr="00536CBC">
        <w:rPr>
          <w:rFonts w:ascii="Arial" w:hAnsi="Arial" w:cs="Arial"/>
          <w:color w:val="2B2B2B"/>
          <w:kern w:val="0"/>
          <w:sz w:val="32"/>
          <w:szCs w:val="32"/>
        </w:rPr>
        <w:br/>
      </w:r>
      <w:r w:rsidRPr="00536CBC">
        <w:rPr>
          <w:rFonts w:ascii="Arial" w:hAnsi="Arial" w:cs="Arial"/>
          <w:b/>
          <w:bCs/>
          <w:color w:val="2B2B2B"/>
          <w:kern w:val="0"/>
          <w:sz w:val="32"/>
          <w:szCs w:val="32"/>
        </w:rPr>
        <w:t xml:space="preserve">        </w:t>
      </w:r>
      <w:r w:rsidRPr="00536CBC">
        <w:rPr>
          <w:rFonts w:ascii="Arial" w:hAnsi="Arial" w:cs="Arial"/>
          <w:color w:val="2B2B2B"/>
          <w:kern w:val="0"/>
          <w:sz w:val="32"/>
          <w:szCs w:val="32"/>
        </w:rPr>
        <w:t>某几类药品禁止非常规使用。用于饲料中的药品和未获</w:t>
      </w:r>
      <w:r w:rsidRPr="00536CBC">
        <w:rPr>
          <w:rFonts w:ascii="Arial" w:hAnsi="Arial" w:cs="Arial"/>
          <w:color w:val="2B2B2B"/>
          <w:kern w:val="0"/>
          <w:sz w:val="32"/>
          <w:szCs w:val="32"/>
        </w:rPr>
        <w:t>FDA</w:t>
      </w:r>
      <w:r w:rsidRPr="00536CBC">
        <w:rPr>
          <w:rFonts w:ascii="Arial" w:hAnsi="Arial" w:cs="Arial"/>
          <w:color w:val="2B2B2B"/>
          <w:kern w:val="0"/>
          <w:sz w:val="32"/>
          <w:szCs w:val="32"/>
        </w:rPr>
        <w:t>批准药品均不可非常规使用。用于提高生产性能的某些药品，比如同期发情药品，不能非常规使用。任何非执照兽医人员无权决定非常规使用药品。</w:t>
      </w:r>
      <w:r w:rsidRPr="00536CBC">
        <w:rPr>
          <w:rFonts w:ascii="Arial" w:hAnsi="Arial" w:cs="Arial"/>
          <w:color w:val="2B2B2B"/>
          <w:kern w:val="0"/>
          <w:sz w:val="32"/>
          <w:szCs w:val="32"/>
        </w:rPr>
        <w:br/>
      </w:r>
      <w:r w:rsidRPr="00536CBC">
        <w:rPr>
          <w:rFonts w:ascii="Arial" w:hAnsi="Arial" w:cs="Arial"/>
          <w:b/>
          <w:bCs/>
          <w:color w:val="2B2B2B"/>
          <w:kern w:val="0"/>
          <w:sz w:val="32"/>
          <w:szCs w:val="32"/>
        </w:rPr>
        <w:t xml:space="preserve">        </w:t>
      </w:r>
      <w:r w:rsidRPr="00536CBC">
        <w:rPr>
          <w:rFonts w:ascii="Arial" w:hAnsi="Arial" w:cs="Arial"/>
          <w:b/>
          <w:bCs/>
          <w:color w:val="2B2B2B"/>
          <w:kern w:val="0"/>
          <w:sz w:val="32"/>
          <w:szCs w:val="32"/>
        </w:rPr>
        <w:t>禁用药物</w:t>
      </w:r>
      <w:r w:rsidRPr="00536CBC">
        <w:rPr>
          <w:rFonts w:ascii="Arial" w:hAnsi="Arial" w:cs="Arial"/>
          <w:b/>
          <w:bCs/>
          <w:color w:val="2B2B2B"/>
          <w:kern w:val="0"/>
          <w:sz w:val="32"/>
          <w:szCs w:val="32"/>
        </w:rPr>
        <w:br/>
        <w:t xml:space="preserve">        </w:t>
      </w:r>
      <w:r w:rsidRPr="00536CBC">
        <w:rPr>
          <w:rFonts w:ascii="Arial" w:hAnsi="Arial" w:cs="Arial"/>
          <w:color w:val="2B2B2B"/>
          <w:kern w:val="0"/>
          <w:sz w:val="32"/>
          <w:szCs w:val="32"/>
        </w:rPr>
        <w:t>某些药品业已禁用于食用类动物。截至本文发表时，这些药品包括氯霉素、克仑特罗（瘦肉精）、己烯雌酚、迪美唑、异丙硝唑、其它硝基咪唑类药品（比如甲硝哒唑）、呋喃唑酮、呋喃西林、其它硝基呋喃类药品、氟喹诺酮类（除非标示可以使用），糖肽类（比如万古霉素）。母牛</w:t>
      </w:r>
      <w:r w:rsidRPr="00536CBC">
        <w:rPr>
          <w:rFonts w:ascii="Arial" w:hAnsi="Arial" w:cs="Arial"/>
          <w:color w:val="2B2B2B"/>
          <w:kern w:val="0"/>
          <w:sz w:val="32"/>
          <w:szCs w:val="32"/>
        </w:rPr>
        <w:t>20</w:t>
      </w:r>
      <w:r w:rsidRPr="00536CBC">
        <w:rPr>
          <w:rFonts w:ascii="Arial" w:hAnsi="Arial" w:cs="Arial"/>
          <w:color w:val="2B2B2B"/>
          <w:kern w:val="0"/>
          <w:sz w:val="32"/>
          <w:szCs w:val="32"/>
        </w:rPr>
        <w:t>月龄以后禁用苯基丁氮酮药品。</w:t>
      </w:r>
      <w:r w:rsidRPr="00536CBC">
        <w:rPr>
          <w:rFonts w:ascii="Arial" w:hAnsi="Arial" w:cs="Arial"/>
          <w:color w:val="2B2B2B"/>
          <w:kern w:val="0"/>
          <w:sz w:val="32"/>
          <w:szCs w:val="32"/>
        </w:rPr>
        <w:br/>
      </w:r>
      <w:r w:rsidRPr="00536CBC">
        <w:rPr>
          <w:rFonts w:ascii="Arial" w:hAnsi="Arial" w:cs="Arial"/>
          <w:b/>
          <w:bCs/>
          <w:color w:val="2B2B2B"/>
          <w:kern w:val="0"/>
          <w:sz w:val="32"/>
          <w:szCs w:val="32"/>
        </w:rPr>
        <w:t xml:space="preserve">        </w:t>
      </w:r>
      <w:r w:rsidRPr="00536CBC">
        <w:rPr>
          <w:rFonts w:ascii="Arial" w:hAnsi="Arial" w:cs="Arial"/>
          <w:color w:val="2B2B2B"/>
          <w:kern w:val="0"/>
          <w:sz w:val="32"/>
          <w:szCs w:val="32"/>
        </w:rPr>
        <w:t>此外，除已被批准的磺胺对甲氧嘧啶，以及尚未在美国</w:t>
      </w:r>
      <w:r w:rsidRPr="00536CBC">
        <w:rPr>
          <w:rFonts w:ascii="Arial" w:hAnsi="Arial" w:cs="Arial"/>
          <w:color w:val="2B2B2B"/>
          <w:kern w:val="0"/>
          <w:sz w:val="32"/>
          <w:szCs w:val="32"/>
        </w:rPr>
        <w:lastRenderedPageBreak/>
        <w:t>允许市售的另外两种磺胺药物，泌乳牛禁止使用任何磺胺类药物。这意味着在泌乳牛不可非常规使用磺胺类药品。谨记非常规使用系指给药疗程、剂量和适应症状均与常规使用时不同。</w:t>
      </w:r>
      <w:r w:rsidRPr="00536CBC">
        <w:rPr>
          <w:rFonts w:ascii="Arial" w:hAnsi="Arial" w:cs="Arial"/>
          <w:color w:val="2B2B2B"/>
          <w:kern w:val="0"/>
          <w:sz w:val="32"/>
          <w:szCs w:val="32"/>
        </w:rPr>
        <w:br/>
      </w:r>
      <w:r w:rsidRPr="00536CBC">
        <w:rPr>
          <w:rFonts w:ascii="Arial" w:hAnsi="Arial" w:cs="Arial"/>
          <w:b/>
          <w:bCs/>
          <w:color w:val="2B2B2B"/>
          <w:kern w:val="0"/>
          <w:sz w:val="32"/>
          <w:szCs w:val="32"/>
        </w:rPr>
        <w:t xml:space="preserve">        </w:t>
      </w:r>
      <w:r w:rsidRPr="00536CBC">
        <w:rPr>
          <w:rFonts w:ascii="Arial" w:hAnsi="Arial" w:cs="Arial"/>
          <w:color w:val="2B2B2B"/>
          <w:kern w:val="0"/>
          <w:sz w:val="32"/>
          <w:szCs w:val="32"/>
        </w:rPr>
        <w:t>当兽医推荐或者规定了非处方药品的非常规使用，那么该药品此时就变成了一个处方药品。这时应该需要附加标签说明，同时因其不再是非处方药品，兽医还需估计残留时间。只有在执照兽医指导下，生产者才可非常规使用非处方药品。</w:t>
      </w:r>
    </w:p>
    <w:p w:rsidR="00685A7E" w:rsidRDefault="00685A7E" w:rsidP="00685A7E">
      <w:pPr>
        <w:pStyle w:val="a7"/>
        <w:ind w:firstLine="480"/>
        <w:rPr>
          <w:rFonts w:ascii="黑体" w:eastAsia="黑体" w:hAnsi="黑体"/>
          <w:color w:val="000000"/>
          <w:sz w:val="21"/>
          <w:szCs w:val="21"/>
        </w:rPr>
      </w:pPr>
      <w:r>
        <w:rPr>
          <w:rFonts w:ascii="黑体" w:eastAsia="黑体" w:hAnsi="黑体" w:hint="eastAsia"/>
          <w:color w:val="000000"/>
          <w:sz w:val="21"/>
          <w:szCs w:val="21"/>
        </w:rPr>
        <w:t>Genetic Algorithm(遗传算法)饲料配方软件是一种通过模拟自然进化过程搜索最优解的方法，它最初由美国Michigan大学J.Holland教授于1975年首先提出来的，并出版了颇有影响的专著《Adaptation in Natural and Artificial Systems》，GA这个名称才逐渐为人所知，J.Holland教授所提出的GA通常为遗传算法。</w:t>
      </w:r>
      <w:hyperlink r:id="rId7" w:tgtFrame="_blank" w:tooltip="http://mail.sina.com.cn/netdisk/download.php?id=05463188584c11109c5156c23f1bfd14bc" w:history="1">
        <w:r>
          <w:rPr>
            <w:rStyle w:val="a6"/>
            <w:rFonts w:ascii="黑体" w:eastAsia="黑体" w:hAnsi="黑体" w:hint="eastAsia"/>
            <w:color w:val="FF0000"/>
            <w:sz w:val="21"/>
            <w:szCs w:val="21"/>
          </w:rPr>
          <w:t>下载：多目标遗传算法在饲料配方设计中的应用</w:t>
        </w:r>
      </w:hyperlink>
      <w:r>
        <w:rPr>
          <w:rFonts w:ascii="黑体" w:eastAsia="黑体" w:hAnsi="黑体" w:hint="eastAsia"/>
          <w:color w:val="000000"/>
          <w:sz w:val="21"/>
          <w:szCs w:val="21"/>
        </w:rPr>
        <w:t>（算法理论）</w:t>
      </w:r>
    </w:p>
    <w:p w:rsidR="00685A7E" w:rsidRDefault="00685A7E" w:rsidP="00685A7E">
      <w:pPr>
        <w:pStyle w:val="a7"/>
        <w:ind w:firstLine="480"/>
        <w:rPr>
          <w:rStyle w:val="a8"/>
          <w:b w:val="0"/>
        </w:rPr>
      </w:pPr>
      <w:r>
        <w:rPr>
          <w:rStyle w:val="a8"/>
          <w:rFonts w:ascii="黑体" w:eastAsia="黑体" w:hAnsi="黑体" w:hint="eastAsia"/>
          <w:b w:val="0"/>
          <w:color w:val="000000"/>
          <w:sz w:val="21"/>
          <w:szCs w:val="21"/>
        </w:rPr>
        <w:t>软件反刍版本(反刍营养百分百)：以干物质为基础，采用过胃（能氮平衡）、过肠、MP（可代谢蛋白）中氨基酸含量对饲料日粮进行TMR计算。</w:t>
      </w:r>
    </w:p>
    <w:p w:rsidR="00685A7E" w:rsidRDefault="00685A7E" w:rsidP="00685A7E">
      <w:pPr>
        <w:pStyle w:val="a7"/>
        <w:ind w:firstLine="480"/>
      </w:pPr>
      <w:r>
        <w:rPr>
          <w:rFonts w:ascii="黑体" w:eastAsia="黑体" w:hAnsi="黑体" w:hint="eastAsia"/>
          <w:color w:val="000000"/>
          <w:sz w:val="21"/>
          <w:szCs w:val="21"/>
        </w:rPr>
        <w:t>软件猪鸡版本（智能二代）：根据实际生长状况（类似NRC2012）、天气温度等因素生成营养需求，计算最符合氨基酸最佳比例模型的饲料配方。</w:t>
      </w:r>
    </w:p>
    <w:p w:rsidR="00685A7E" w:rsidRDefault="008A01FF" w:rsidP="00685A7E">
      <w:pPr>
        <w:pStyle w:val="a7"/>
        <w:ind w:firstLine="480"/>
        <w:jc w:val="center"/>
        <w:rPr>
          <w:rFonts w:ascii="黑体" w:eastAsia="黑体" w:hAnsi="黑体"/>
          <w:b/>
          <w:color w:val="FF0000"/>
          <w:sz w:val="21"/>
          <w:szCs w:val="21"/>
          <w:u w:val="single"/>
        </w:rPr>
      </w:pPr>
      <w:hyperlink r:id="rId8" w:history="1">
        <w:r w:rsidR="00685A7E">
          <w:rPr>
            <w:rStyle w:val="a6"/>
            <w:rFonts w:ascii="黑体" w:eastAsia="黑体" w:hAnsi="黑体" w:hint="eastAsia"/>
            <w:b/>
            <w:color w:val="FF0000"/>
            <w:sz w:val="21"/>
            <w:szCs w:val="21"/>
          </w:rPr>
          <w:t>下载：智能二代(Genetic Algorithm)饲料配方软件(猪、鸡饲料配方计算)</w:t>
        </w:r>
      </w:hyperlink>
    </w:p>
    <w:p w:rsidR="00685A7E" w:rsidRDefault="00685A7E" w:rsidP="00685A7E">
      <w:pPr>
        <w:jc w:val="center"/>
        <w:rPr>
          <w:rFonts w:ascii="黑体" w:eastAsia="黑体" w:hAnsi="黑体"/>
          <w:b/>
          <w:color w:val="FF0000"/>
          <w:szCs w:val="21"/>
        </w:rPr>
      </w:pPr>
    </w:p>
    <w:p w:rsidR="00685A7E" w:rsidRDefault="008A01FF" w:rsidP="00685A7E">
      <w:pPr>
        <w:jc w:val="center"/>
        <w:rPr>
          <w:rFonts w:ascii="黑体" w:eastAsia="黑体" w:hAnsi="黑体"/>
          <w:b/>
          <w:color w:val="FF0000"/>
          <w:szCs w:val="21"/>
          <w:u w:val="single"/>
        </w:rPr>
      </w:pPr>
      <w:hyperlink r:id="rId9" w:history="1">
        <w:r w:rsidR="00685A7E">
          <w:rPr>
            <w:rStyle w:val="a6"/>
            <w:rFonts w:ascii="黑体" w:eastAsia="黑体" w:hAnsi="黑体" w:hint="eastAsia"/>
            <w:b/>
            <w:color w:val="FF0000"/>
            <w:szCs w:val="21"/>
          </w:rPr>
          <w:t>下载1：Feed mix 反刍营养百分百-饲料配方软件(第四版)</w:t>
        </w:r>
      </w:hyperlink>
    </w:p>
    <w:p w:rsidR="00685A7E" w:rsidRDefault="00685A7E" w:rsidP="00685A7E">
      <w:pPr>
        <w:jc w:val="center"/>
        <w:rPr>
          <w:rFonts w:ascii="黑体" w:eastAsia="黑体" w:hAnsi="黑体"/>
          <w:b/>
          <w:color w:val="0070C0"/>
          <w:szCs w:val="21"/>
        </w:rPr>
      </w:pPr>
      <w:r>
        <w:rPr>
          <w:rFonts w:ascii="黑体" w:eastAsia="黑体" w:hAnsi="黑体" w:hint="eastAsia"/>
          <w:b/>
          <w:color w:val="0070C0"/>
          <w:szCs w:val="21"/>
        </w:rPr>
        <w:t>QQ:1400072515</w:t>
      </w:r>
    </w:p>
    <w:p w:rsidR="00685A7E" w:rsidRDefault="008A01FF" w:rsidP="00685A7E">
      <w:pPr>
        <w:jc w:val="center"/>
        <w:rPr>
          <w:rFonts w:ascii="黑体" w:eastAsia="黑体" w:hAnsi="黑体"/>
          <w:b/>
          <w:color w:val="FF0000"/>
          <w:szCs w:val="21"/>
          <w:u w:val="single"/>
        </w:rPr>
      </w:pPr>
      <w:hyperlink r:id="rId10" w:history="1">
        <w:r w:rsidR="00685A7E">
          <w:rPr>
            <w:rStyle w:val="a6"/>
            <w:rFonts w:ascii="黑体" w:eastAsia="黑体" w:hAnsi="黑体" w:hint="eastAsia"/>
            <w:b/>
            <w:color w:val="FF0000"/>
            <w:szCs w:val="21"/>
          </w:rPr>
          <w:t>下载2：Feed mix 反刍营养百分百-饲料配方软件(第四版)</w:t>
        </w:r>
      </w:hyperlink>
    </w:p>
    <w:p w:rsidR="002B2627" w:rsidRDefault="002B2627" w:rsidP="002B2627">
      <w:pPr>
        <w:jc w:val="center"/>
        <w:rPr>
          <w:rFonts w:ascii="黑体" w:eastAsia="黑体" w:hAnsi="黑体"/>
          <w:color w:val="FF0000"/>
          <w:szCs w:val="21"/>
          <w:u w:val="single"/>
        </w:rPr>
      </w:pPr>
      <w:r>
        <w:rPr>
          <w:rFonts w:ascii="黑体" w:eastAsia="黑体" w:hAnsi="黑体" w:hint="eastAsia"/>
          <w:sz w:val="24"/>
        </w:rPr>
        <w:t>其它下载</w:t>
      </w:r>
      <w:r>
        <w:rPr>
          <w:rFonts w:ascii="黑体" w:eastAsia="黑体" w:hAnsi="黑体" w:hint="eastAsia"/>
          <w:color w:val="FF0000"/>
          <w:szCs w:val="21"/>
          <w:u w:val="single"/>
        </w:rPr>
        <w:br/>
      </w:r>
      <w:hyperlink r:id="rId11" w:tgtFrame="_blank" w:tooltip="http://mail.sina.com.cn/netdisk/download.php?id=447faa01ee8d8a9249a6ab838efc2a1492" w:history="1">
        <w:r>
          <w:rPr>
            <w:rStyle w:val="a6"/>
            <w:rFonts w:ascii="黑体" w:eastAsia="黑体" w:hAnsi="黑体" w:hint="eastAsia"/>
            <w:color w:val="FF0000"/>
            <w:szCs w:val="21"/>
          </w:rPr>
          <w:t>如何计算养殖效果最好的饲料配方</w:t>
        </w:r>
      </w:hyperlink>
      <w:r>
        <w:rPr>
          <w:rFonts w:ascii="黑体" w:eastAsia="黑体" w:hAnsi="黑体" w:hint="eastAsia"/>
          <w:color w:val="FF0000"/>
          <w:szCs w:val="21"/>
          <w:u w:val="single"/>
        </w:rPr>
        <w:br/>
      </w:r>
      <w:hyperlink r:id="rId12" w:tgtFrame="_blank" w:tooltip="http://mail.sina.com.cn/netdisk/download.php?id=78fd279534792beaf2a54622352cbd1484" w:history="1">
        <w:r>
          <w:rPr>
            <w:rStyle w:val="a6"/>
            <w:rFonts w:ascii="黑体" w:eastAsia="黑体" w:hAnsi="黑体" w:hint="eastAsia"/>
            <w:color w:val="FF0000"/>
            <w:szCs w:val="21"/>
          </w:rPr>
          <w:t>如何计算具有市场竞争力的饲料配方</w:t>
        </w:r>
      </w:hyperlink>
      <w:r>
        <w:rPr>
          <w:rFonts w:ascii="黑体" w:eastAsia="黑体" w:hAnsi="黑体" w:hint="eastAsia"/>
          <w:color w:val="FF0000"/>
          <w:szCs w:val="21"/>
          <w:u w:val="single"/>
        </w:rPr>
        <w:br/>
      </w:r>
      <w:hyperlink r:id="rId13" w:tgtFrame="_blank" w:tooltip="http://mail.sina.com.cn/netdisk/download.php?id=3375f534fd044a527ead49b79fe1a0143b" w:history="1">
        <w:r>
          <w:rPr>
            <w:rStyle w:val="a6"/>
            <w:rFonts w:ascii="黑体" w:eastAsia="黑体" w:hAnsi="黑体" w:hint="eastAsia"/>
            <w:color w:val="FF0000"/>
            <w:szCs w:val="21"/>
          </w:rPr>
          <w:t>牛羊饲料配方的设计和计算</w:t>
        </w:r>
      </w:hyperlink>
      <w:r>
        <w:rPr>
          <w:rFonts w:ascii="黑体" w:eastAsia="黑体" w:hAnsi="黑体" w:hint="eastAsia"/>
          <w:color w:val="FF0000"/>
          <w:szCs w:val="21"/>
          <w:u w:val="single"/>
        </w:rPr>
        <w:br/>
      </w:r>
      <w:hyperlink r:id="rId14" w:tgtFrame="_blank" w:tooltip="http://mail.sina.com.cn/netdisk/download.php?id=b18dc710c53bda046cc5f40416802214e3" w:history="1">
        <w:r>
          <w:rPr>
            <w:rStyle w:val="a6"/>
            <w:rFonts w:ascii="黑体" w:eastAsia="黑体" w:hAnsi="黑体" w:hint="eastAsia"/>
            <w:color w:val="FF0000"/>
            <w:szCs w:val="21"/>
          </w:rPr>
          <w:t>饲料可代谢蛋白（MP）中氨基酸计算方法</w:t>
        </w:r>
      </w:hyperlink>
      <w:r>
        <w:rPr>
          <w:rFonts w:ascii="黑体" w:eastAsia="黑体" w:hAnsi="黑体" w:hint="eastAsia"/>
          <w:color w:val="FF0000"/>
          <w:szCs w:val="21"/>
          <w:u w:val="single"/>
        </w:rPr>
        <w:br/>
      </w:r>
      <w:hyperlink r:id="rId15" w:tgtFrame="_blank" w:tooltip="http://mail.sina.com.cn/netdisk/download.php?id=0da6b3470e56a53383bef3da87e55b1482" w:history="1">
        <w:r>
          <w:rPr>
            <w:rStyle w:val="a6"/>
            <w:rFonts w:ascii="黑体" w:eastAsia="黑体" w:hAnsi="黑体" w:hint="eastAsia"/>
            <w:color w:val="FF0000"/>
            <w:szCs w:val="21"/>
          </w:rPr>
          <w:t>根据日采食量设计和计算饲料配方</w:t>
        </w:r>
      </w:hyperlink>
      <w:r>
        <w:rPr>
          <w:rFonts w:ascii="黑体" w:eastAsia="黑体" w:hAnsi="黑体" w:hint="eastAsia"/>
          <w:color w:val="FF0000"/>
          <w:szCs w:val="21"/>
          <w:u w:val="single"/>
        </w:rPr>
        <w:br/>
      </w:r>
      <w:hyperlink r:id="rId16" w:tgtFrame="_blank" w:tooltip="http://mail.sina.com.cn/netdisk/download.php?id=2e2d884a7ec6eda8522f8c67a07140140c" w:history="1">
        <w:r>
          <w:rPr>
            <w:rStyle w:val="a6"/>
            <w:rFonts w:ascii="黑体" w:eastAsia="黑体" w:hAnsi="黑体" w:hint="eastAsia"/>
            <w:color w:val="FF0000"/>
            <w:szCs w:val="21"/>
          </w:rPr>
          <w:t>高品质猪鸡饲料配方-计算方法</w:t>
        </w:r>
      </w:hyperlink>
      <w:r>
        <w:rPr>
          <w:rFonts w:ascii="黑体" w:eastAsia="黑体" w:hAnsi="黑体" w:hint="eastAsia"/>
          <w:color w:val="FF0000"/>
          <w:szCs w:val="21"/>
          <w:u w:val="single"/>
        </w:rPr>
        <w:br/>
      </w:r>
      <w:hyperlink r:id="rId17" w:tgtFrame="_blank" w:tooltip="http://mail.sina.com.cn/netdisk/download.php?id=d749af0a6848a635bb96b12f6e966f1437" w:history="1">
        <w:r>
          <w:rPr>
            <w:rStyle w:val="a6"/>
            <w:rFonts w:ascii="黑体" w:eastAsia="黑体" w:hAnsi="黑体" w:hint="eastAsia"/>
            <w:color w:val="FF0000"/>
            <w:szCs w:val="21"/>
          </w:rPr>
          <w:t>根据氨基酸最佳比例模型计算猪鸡饲料配方</w:t>
        </w:r>
      </w:hyperlink>
      <w:r>
        <w:rPr>
          <w:rFonts w:ascii="黑体" w:eastAsia="黑体" w:hAnsi="黑体" w:hint="eastAsia"/>
          <w:color w:val="FF0000"/>
          <w:szCs w:val="21"/>
          <w:u w:val="single"/>
        </w:rPr>
        <w:br/>
      </w:r>
      <w:hyperlink r:id="rId18" w:tgtFrame="_blank" w:tooltip="http://mail.sina.com.cn/netdisk/download.php?id=e39691d5b6090ce6a56f9278e424151489" w:history="1">
        <w:r>
          <w:rPr>
            <w:rStyle w:val="a6"/>
            <w:rFonts w:ascii="黑体" w:eastAsia="黑体" w:hAnsi="黑体" w:hint="eastAsia"/>
            <w:color w:val="FF0000"/>
            <w:szCs w:val="21"/>
          </w:rPr>
          <w:t>猪鸡饲料添加剂配方计算-两种方式</w:t>
        </w:r>
      </w:hyperlink>
      <w:r>
        <w:rPr>
          <w:rFonts w:ascii="黑体" w:eastAsia="黑体" w:hAnsi="黑体" w:hint="eastAsia"/>
          <w:color w:val="FF0000"/>
          <w:szCs w:val="21"/>
          <w:u w:val="single"/>
        </w:rPr>
        <w:br/>
      </w:r>
      <w:hyperlink r:id="rId19" w:tgtFrame="_blank" w:tooltip="http://mail.sina.com.cn/netdisk/download.php?id=878adf1aa8f8f114b317854cd73aac14b9" w:history="1">
        <w:r>
          <w:rPr>
            <w:rStyle w:val="a6"/>
            <w:rFonts w:ascii="黑体" w:eastAsia="黑体" w:hAnsi="黑体" w:hint="eastAsia"/>
            <w:color w:val="FF0000"/>
            <w:szCs w:val="21"/>
          </w:rPr>
          <w:t>根据动物日采食量-计算猪鸡饲料配方</w:t>
        </w:r>
      </w:hyperlink>
      <w:r>
        <w:rPr>
          <w:rFonts w:ascii="黑体" w:eastAsia="黑体" w:hAnsi="黑体" w:hint="eastAsia"/>
          <w:color w:val="FF0000"/>
          <w:szCs w:val="21"/>
          <w:u w:val="single"/>
        </w:rPr>
        <w:br/>
      </w:r>
      <w:hyperlink r:id="rId20" w:tgtFrame="_blank" w:tooltip="http://mail.sina.com.cn/netdisk/download.php?id=e4952a03385f26c3729ae8e059b60c1401" w:history="1">
        <w:r>
          <w:rPr>
            <w:rStyle w:val="a6"/>
            <w:rFonts w:ascii="黑体" w:eastAsia="黑体" w:hAnsi="黑体" w:hint="eastAsia"/>
            <w:color w:val="FF0000"/>
            <w:szCs w:val="21"/>
          </w:rPr>
          <w:t>猪鸡版本饲料配方软件-使用方法</w:t>
        </w:r>
      </w:hyperlink>
      <w:r>
        <w:rPr>
          <w:rFonts w:ascii="黑体" w:eastAsia="黑体" w:hAnsi="黑体" w:hint="eastAsia"/>
          <w:color w:val="FF0000"/>
          <w:szCs w:val="21"/>
          <w:u w:val="single"/>
        </w:rPr>
        <w:br/>
      </w:r>
      <w:hyperlink r:id="rId21" w:tgtFrame="_blank" w:tooltip="http://mail.sina.com.cn/netdisk/download.php?id=8fd3214578208c6c149fc419d93ec21475" w:history="1">
        <w:r>
          <w:rPr>
            <w:rStyle w:val="a6"/>
            <w:rFonts w:ascii="黑体" w:eastAsia="黑体" w:hAnsi="黑体" w:hint="eastAsia"/>
            <w:color w:val="FF0000"/>
            <w:szCs w:val="21"/>
          </w:rPr>
          <w:t>饲料配方软件注册步骤详解</w:t>
        </w:r>
      </w:hyperlink>
    </w:p>
    <w:p w:rsidR="002B2627" w:rsidRDefault="002B2627" w:rsidP="002B2627">
      <w:pPr>
        <w:jc w:val="left"/>
        <w:rPr>
          <w:rFonts w:hint="eastAsia"/>
        </w:rPr>
      </w:pPr>
    </w:p>
    <w:p w:rsidR="00685A7E" w:rsidRDefault="00685A7E" w:rsidP="00685A7E">
      <w:pPr>
        <w:jc w:val="center"/>
        <w:rPr>
          <w:sz w:val="28"/>
          <w:szCs w:val="20"/>
        </w:rPr>
      </w:pPr>
    </w:p>
    <w:p w:rsidR="00DC22B6" w:rsidRPr="00685A7E" w:rsidRDefault="00DC22B6" w:rsidP="00685A7E">
      <w:pPr>
        <w:jc w:val="left"/>
      </w:pPr>
    </w:p>
    <w:sectPr w:rsidR="00DC22B6" w:rsidRPr="00685A7E" w:rsidSect="008314C0">
      <w:headerReference w:type="default" r:id="rId2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34E26" w:rsidRDefault="00534E26" w:rsidP="00F05C13">
      <w:r>
        <w:separator/>
      </w:r>
    </w:p>
  </w:endnote>
  <w:endnote w:type="continuationSeparator" w:id="1">
    <w:p w:rsidR="00534E26" w:rsidRDefault="00534E26" w:rsidP="00F05C1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楷体_GB2312">
    <w:altName w:val="Arial Unicode MS"/>
    <w:charset w:val="86"/>
    <w:family w:val="modern"/>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34E26" w:rsidRDefault="00534E26" w:rsidP="00F05C13">
      <w:r>
        <w:separator/>
      </w:r>
    </w:p>
  </w:footnote>
  <w:footnote w:type="continuationSeparator" w:id="1">
    <w:p w:rsidR="00534E26" w:rsidRDefault="00534E26" w:rsidP="00F05C1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45FA" w:rsidRDefault="002945FA">
    <w:pPr>
      <w:pStyle w:val="a3"/>
    </w:pPr>
    <w:r>
      <w:rPr>
        <w:kern w:val="0"/>
      </w:rPr>
      <w:t xml:space="preserve">Feed mix </w:t>
    </w:r>
    <w:r>
      <w:rPr>
        <w:rFonts w:hint="eastAsia"/>
        <w:kern w:val="0"/>
      </w:rPr>
      <w:t>反刍营养百分百饲料软件</w:t>
    </w:r>
    <w:r>
      <w:rPr>
        <w:kern w:val="0"/>
      </w:rPr>
      <w:t>(</w:t>
    </w:r>
    <w:r>
      <w:rPr>
        <w:rFonts w:hint="eastAsia"/>
        <w:kern w:val="0"/>
      </w:rPr>
      <w:t>奶牛、肉牛、肉羊等饲料计算</w:t>
    </w:r>
    <w:r>
      <w:rPr>
        <w:kern w:val="0"/>
      </w:rPr>
      <w:t>)</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331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05C13"/>
    <w:rsid w:val="001354CE"/>
    <w:rsid w:val="002550F0"/>
    <w:rsid w:val="002945FA"/>
    <w:rsid w:val="002B2627"/>
    <w:rsid w:val="00534E26"/>
    <w:rsid w:val="00536CBC"/>
    <w:rsid w:val="006257E1"/>
    <w:rsid w:val="00685A7E"/>
    <w:rsid w:val="007A5ABC"/>
    <w:rsid w:val="008314C0"/>
    <w:rsid w:val="00890882"/>
    <w:rsid w:val="008A01FF"/>
    <w:rsid w:val="009F6153"/>
    <w:rsid w:val="00B67AA3"/>
    <w:rsid w:val="00B7631E"/>
    <w:rsid w:val="00DC22B6"/>
    <w:rsid w:val="00F05C13"/>
    <w:rsid w:val="00F4523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5C13"/>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05C13"/>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F05C13"/>
    <w:rPr>
      <w:sz w:val="18"/>
      <w:szCs w:val="18"/>
    </w:rPr>
  </w:style>
  <w:style w:type="paragraph" w:styleId="a4">
    <w:name w:val="footer"/>
    <w:basedOn w:val="a"/>
    <w:link w:val="Char0"/>
    <w:uiPriority w:val="99"/>
    <w:semiHidden/>
    <w:unhideWhenUsed/>
    <w:rsid w:val="00F05C13"/>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F05C13"/>
    <w:rPr>
      <w:sz w:val="18"/>
      <w:szCs w:val="18"/>
    </w:rPr>
  </w:style>
  <w:style w:type="paragraph" w:styleId="a5">
    <w:name w:val="Balloon Text"/>
    <w:basedOn w:val="a"/>
    <w:link w:val="Char1"/>
    <w:uiPriority w:val="99"/>
    <w:semiHidden/>
    <w:unhideWhenUsed/>
    <w:rsid w:val="00F05C13"/>
    <w:rPr>
      <w:sz w:val="18"/>
      <w:szCs w:val="18"/>
    </w:rPr>
  </w:style>
  <w:style w:type="character" w:customStyle="1" w:styleId="Char1">
    <w:name w:val="批注框文本 Char"/>
    <w:basedOn w:val="a0"/>
    <w:link w:val="a5"/>
    <w:uiPriority w:val="99"/>
    <w:semiHidden/>
    <w:rsid w:val="00F05C13"/>
    <w:rPr>
      <w:rFonts w:ascii="Times New Roman" w:eastAsia="宋体" w:hAnsi="Times New Roman" w:cs="Times New Roman"/>
      <w:sz w:val="18"/>
      <w:szCs w:val="18"/>
    </w:rPr>
  </w:style>
  <w:style w:type="character" w:styleId="a6">
    <w:name w:val="Hyperlink"/>
    <w:basedOn w:val="a0"/>
    <w:uiPriority w:val="99"/>
    <w:unhideWhenUsed/>
    <w:rsid w:val="009F6153"/>
    <w:rPr>
      <w:color w:val="0000FF"/>
      <w:u w:val="single"/>
    </w:rPr>
  </w:style>
  <w:style w:type="paragraph" w:styleId="a7">
    <w:name w:val="Normal (Web)"/>
    <w:basedOn w:val="a"/>
    <w:uiPriority w:val="99"/>
    <w:semiHidden/>
    <w:unhideWhenUsed/>
    <w:rsid w:val="00685A7E"/>
    <w:pPr>
      <w:widowControl/>
      <w:spacing w:before="100" w:beforeAutospacing="1" w:after="100" w:afterAutospacing="1"/>
      <w:jc w:val="left"/>
    </w:pPr>
    <w:rPr>
      <w:rFonts w:ascii="宋体" w:hAnsi="宋体" w:cs="宋体"/>
      <w:kern w:val="0"/>
      <w:sz w:val="24"/>
    </w:rPr>
  </w:style>
  <w:style w:type="character" w:styleId="a8">
    <w:name w:val="Strong"/>
    <w:basedOn w:val="a0"/>
    <w:uiPriority w:val="22"/>
    <w:qFormat/>
    <w:rsid w:val="00685A7E"/>
    <w:rPr>
      <w:b/>
      <w:bCs/>
    </w:rPr>
  </w:style>
</w:styles>
</file>

<file path=word/webSettings.xml><?xml version="1.0" encoding="utf-8"?>
<w:webSettings xmlns:r="http://schemas.openxmlformats.org/officeDocument/2006/relationships" xmlns:w="http://schemas.openxmlformats.org/wordprocessingml/2006/main">
  <w:divs>
    <w:div w:id="1559317224">
      <w:bodyDiv w:val="1"/>
      <w:marLeft w:val="0"/>
      <w:marRight w:val="0"/>
      <w:marTop w:val="0"/>
      <w:marBottom w:val="0"/>
      <w:divBdr>
        <w:top w:val="none" w:sz="0" w:space="0" w:color="auto"/>
        <w:left w:val="none" w:sz="0" w:space="0" w:color="auto"/>
        <w:bottom w:val="none" w:sz="0" w:space="0" w:color="auto"/>
        <w:right w:val="none" w:sz="0" w:space="0" w:color="auto"/>
      </w:divBdr>
    </w:div>
    <w:div w:id="1943878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mail.sina.com.cn/netdisk/download.php?id=c6a34f4ccd3c14275bf670b060bb5630ed" TargetMode="External"/><Relationship Id="rId13" Type="http://schemas.openxmlformats.org/officeDocument/2006/relationships/hyperlink" Target="http://mail.sina.com.cn/netdisk/download.php?id=3375f534fd044a527ead49b79fe1a0143b" TargetMode="External"/><Relationship Id="rId18" Type="http://schemas.openxmlformats.org/officeDocument/2006/relationships/hyperlink" Target="http://mail.sina.com.cn/netdisk/download.php?id=e39691d5b6090ce6a56f9278e424151489" TargetMode="External"/><Relationship Id="rId3" Type="http://schemas.openxmlformats.org/officeDocument/2006/relationships/webSettings" Target="webSettings.xml"/><Relationship Id="rId21" Type="http://schemas.openxmlformats.org/officeDocument/2006/relationships/hyperlink" Target="http://mail.sina.com.cn/netdisk/download.php?id=8fd3214578208c6c149fc419d93ec21475" TargetMode="External"/><Relationship Id="rId7" Type="http://schemas.openxmlformats.org/officeDocument/2006/relationships/hyperlink" Target="http://mail.sina.com.cn/netdisk/download.php?id=05463188584c11109c5156c23f1bfd14bc" TargetMode="External"/><Relationship Id="rId12" Type="http://schemas.openxmlformats.org/officeDocument/2006/relationships/hyperlink" Target="http://mail.sina.com.cn/netdisk/download.php?id=78fd279534792beaf2a54622352cbd1484" TargetMode="External"/><Relationship Id="rId17" Type="http://schemas.openxmlformats.org/officeDocument/2006/relationships/hyperlink" Target="http://mail.sina.com.cn/netdisk/download.php?id=d749af0a6848a635bb96b12f6e966f1437" TargetMode="External"/><Relationship Id="rId2" Type="http://schemas.openxmlformats.org/officeDocument/2006/relationships/settings" Target="settings.xml"/><Relationship Id="rId16" Type="http://schemas.openxmlformats.org/officeDocument/2006/relationships/hyperlink" Target="http://mail.sina.com.cn/netdisk/download.php?id=2e2d884a7ec6eda8522f8c67a07140140c" TargetMode="External"/><Relationship Id="rId20" Type="http://schemas.openxmlformats.org/officeDocument/2006/relationships/hyperlink" Target="http://mail.sina.com.cn/netdisk/download.php?id=e4952a03385f26c3729ae8e059b60c1401" TargetMode="Externa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yperlink" Target="http://mail.sina.com.cn/netdisk/download.php?id=447faa01ee8d8a9249a6ab838efc2a1492" TargetMode="External"/><Relationship Id="rId24"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hyperlink" Target="http://mail.sina.com.cn/netdisk/download.php?id=0da6b3470e56a53383bef3da87e55b1482" TargetMode="External"/><Relationship Id="rId23" Type="http://schemas.openxmlformats.org/officeDocument/2006/relationships/fontTable" Target="fontTable.xml"/><Relationship Id="rId10" Type="http://schemas.openxmlformats.org/officeDocument/2006/relationships/hyperlink" Target="http://user.qzone.qq.com/1400072515/blog/1419724053" TargetMode="External"/><Relationship Id="rId19" Type="http://schemas.openxmlformats.org/officeDocument/2006/relationships/hyperlink" Target="http://mail.sina.com.cn/netdisk/download.php?id=878adf1aa8f8f114b317854cd73aac14b9" TargetMode="External"/><Relationship Id="rId4" Type="http://schemas.openxmlformats.org/officeDocument/2006/relationships/footnotes" Target="footnotes.xml"/><Relationship Id="rId9" Type="http://schemas.openxmlformats.org/officeDocument/2006/relationships/hyperlink" Target="http://mail.sina.com.cn/netdisk/download.php?id=9db58958dfa1e37685cf228f1e582530e6" TargetMode="External"/><Relationship Id="rId14" Type="http://schemas.openxmlformats.org/officeDocument/2006/relationships/hyperlink" Target="http://mail.sina.com.cn/netdisk/download.php?id=b18dc710c53bda046cc5f40416802214e3" TargetMode="External"/><Relationship Id="rId22"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6</Pages>
  <Words>821</Words>
  <Characters>4686</Characters>
  <Application>Microsoft Office Word</Application>
  <DocSecurity>0</DocSecurity>
  <Lines>39</Lines>
  <Paragraphs>10</Paragraphs>
  <ScaleCrop>false</ScaleCrop>
  <Company/>
  <LinksUpToDate>false</LinksUpToDate>
  <CharactersWithSpaces>5497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8</cp:revision>
  <dcterms:created xsi:type="dcterms:W3CDTF">2014-07-02T23:57:00Z</dcterms:created>
  <dcterms:modified xsi:type="dcterms:W3CDTF">2015-01-06T00:40:00Z</dcterms:modified>
</cp:coreProperties>
</file>