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80" w:rsidRPr="00DF1880" w:rsidRDefault="00DF1880" w:rsidP="00DF188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F188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养羊技术：粗饲料的营养特点是什么？牧草什么时间收获最佳？</w:t>
      </w:r>
    </w:p>
    <w:p w:rsidR="00DF1880" w:rsidRPr="00DF1880" w:rsidRDefault="00DF1880" w:rsidP="00DF18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880" w:rsidRPr="00DF1880" w:rsidRDefault="00DF1880" w:rsidP="00DF188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t>(1)粗饲料的营养特点：</w:t>
      </w:r>
    </w:p>
    <w:p w:rsidR="00DF1880" w:rsidRPr="00DF1880" w:rsidRDefault="00DF1880" w:rsidP="00DF188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t>①体积大：粗饲料具有较大体积，从而限制了奶牛采食量，过多的这类饲料会限制能量摄取，但它却是刺激反刍和维持健康所必需的。</w:t>
      </w: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②高纤维低能量：一般情况下，牧草的纤维含量越高，所含的能量就越低。</w:t>
      </w:r>
    </w:p>
    <w:p w:rsidR="00DF1880" w:rsidRPr="00DF1880" w:rsidRDefault="00DF1880" w:rsidP="00DF188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t>③蛋白质含量各异：豆科植物在不同的成熟阶段可含15％—23％粗蛋白，草类—般含有8％—13％粗蛋白(取决于施加氮肥的程度)，但作物秸秆只含3％—4％的粗蛋白(如稻草)。</w:t>
      </w:r>
    </w:p>
    <w:p w:rsidR="00DF1880" w:rsidRPr="00DF1880" w:rsidRDefault="00DF1880" w:rsidP="00DF188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t>(2)粗饲料的适时利用：牧草收割时期可极大地影响其饲喂价值，牧草的生长阶段可分为三个连续的时期，即茎叶生长期、开花期和种子形成期。通常，牧草的伺喂价值在茎叶生长期是最高的，而在种子形成期是最低的。随着牧草的成熟，所含有的蛋白质、能量、钙、磷和可消化的营养物质降低，而纤维成分升高．由于纤维成分的增加，纤维中的木质素也相应提</w:t>
      </w: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高。木质素是不能被消化的，并使纤维中的碳水化合物难以被瘤胃微生物所利用，而降低了牧草的能量价值。</w:t>
      </w:r>
    </w:p>
    <w:p w:rsidR="00DF1880" w:rsidRPr="00DF1880" w:rsidRDefault="00DF1880" w:rsidP="00DF188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880">
        <w:rPr>
          <w:rFonts w:ascii="宋体" w:eastAsia="宋体" w:hAnsi="宋体" w:cs="宋体"/>
          <w:color w:val="000000"/>
          <w:kern w:val="0"/>
          <w:sz w:val="36"/>
          <w:szCs w:val="36"/>
        </w:rPr>
        <w:t>因而，用于饲喂肉羊的牧草应当在其早期成熟阶段收割或放牧，用以作为青贮饲料的玉米和高粱宜在种子形成期收获。</w:t>
      </w:r>
    </w:p>
    <w:p w:rsidR="00DF1880" w:rsidRDefault="00DF1880" w:rsidP="00DF188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F1880" w:rsidRDefault="00DF1880" w:rsidP="00DF188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F1880" w:rsidRDefault="00DF1880" w:rsidP="00DF188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F1880" w:rsidRDefault="00001C09" w:rsidP="00DF188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DF1880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F1880" w:rsidRDefault="00DF1880" w:rsidP="00DF188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F1880" w:rsidRDefault="00001C09" w:rsidP="00DF188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DF1880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F1880" w:rsidRDefault="00DF1880" w:rsidP="00DF188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F1880" w:rsidRDefault="00001C09" w:rsidP="00DF188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DF1880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217BF" w:rsidRDefault="004217BF" w:rsidP="004217B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B2D53" w:rsidRPr="004217BF" w:rsidRDefault="009B2D53"/>
    <w:sectPr w:rsidR="009B2D53" w:rsidRPr="004217BF" w:rsidSect="00001C0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EA2" w:rsidRDefault="00C46EA2" w:rsidP="00DF1880">
      <w:r>
        <w:separator/>
      </w:r>
    </w:p>
  </w:endnote>
  <w:endnote w:type="continuationSeparator" w:id="1">
    <w:p w:rsidR="00C46EA2" w:rsidRDefault="00C46EA2" w:rsidP="00DF1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EA2" w:rsidRDefault="00C46EA2" w:rsidP="00DF1880">
      <w:r>
        <w:separator/>
      </w:r>
    </w:p>
  </w:footnote>
  <w:footnote w:type="continuationSeparator" w:id="1">
    <w:p w:rsidR="00C46EA2" w:rsidRDefault="00C46EA2" w:rsidP="00DF1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880" w:rsidRDefault="00DF1880">
    <w:pPr>
      <w:pStyle w:val="a3"/>
    </w:pPr>
    <w:r w:rsidRPr="00DF1880">
      <w:rPr>
        <w:rFonts w:hint="eastAsia"/>
      </w:rPr>
      <w:t xml:space="preserve">Feed mix </w:t>
    </w:r>
    <w:r w:rsidRPr="00DF1880">
      <w:rPr>
        <w:rFonts w:hint="eastAsia"/>
      </w:rPr>
      <w:t>反刍营养百分百饲料软件</w:t>
    </w:r>
    <w:r w:rsidRPr="00DF1880">
      <w:rPr>
        <w:rFonts w:hint="eastAsia"/>
      </w:rPr>
      <w:t>(</w:t>
    </w:r>
    <w:r w:rsidRPr="00DF1880">
      <w:rPr>
        <w:rFonts w:hint="eastAsia"/>
      </w:rPr>
      <w:t>奶牛、肉牛、肉羊等饲料计算</w:t>
    </w:r>
    <w:r w:rsidRPr="00DF188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880"/>
    <w:rsid w:val="00001C09"/>
    <w:rsid w:val="004217BF"/>
    <w:rsid w:val="009B2D53"/>
    <w:rsid w:val="00C46EA2"/>
    <w:rsid w:val="00DF1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8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88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F18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F18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1880"/>
    <w:rPr>
      <w:sz w:val="18"/>
      <w:szCs w:val="18"/>
    </w:rPr>
  </w:style>
  <w:style w:type="character" w:styleId="a7">
    <w:name w:val="Hyperlink"/>
    <w:basedOn w:val="a0"/>
    <w:rsid w:val="00DF188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F18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6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0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54365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99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999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261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9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2015-01-08T12:44:00Z</dcterms:created>
  <dcterms:modified xsi:type="dcterms:W3CDTF">2015-01-08T23:27:00Z</dcterms:modified>
</cp:coreProperties>
</file>