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2A4" w:rsidRPr="002762A4" w:rsidRDefault="002762A4" w:rsidP="002762A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762A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养羊技术：发情鉴定</w:t>
      </w:r>
    </w:p>
    <w:p w:rsidR="002762A4" w:rsidRPr="002762A4" w:rsidRDefault="002762A4" w:rsidP="002762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2A4" w:rsidRPr="002762A4" w:rsidRDefault="002762A4" w:rsidP="002762A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762A4">
        <w:rPr>
          <w:rFonts w:ascii="宋体" w:eastAsia="宋体" w:hAnsi="宋体" w:cs="宋体"/>
          <w:color w:val="000000"/>
          <w:kern w:val="0"/>
          <w:sz w:val="36"/>
          <w:szCs w:val="36"/>
        </w:rPr>
        <w:t>发情鉴定的目的是及时发现发情母羊，准确掌握配种或人工授精时间，防止误配漏配，提高受胎率。肉用母羊发情鉴定一般采用外部观察法、阴道检查法、试情法等方法。</w:t>
      </w:r>
    </w:p>
    <w:p w:rsidR="002762A4" w:rsidRPr="002762A4" w:rsidRDefault="002762A4" w:rsidP="002762A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762A4">
        <w:rPr>
          <w:rFonts w:ascii="宋体" w:eastAsia="宋体" w:hAnsi="宋体" w:cs="宋体"/>
          <w:color w:val="000000"/>
          <w:kern w:val="0"/>
          <w:sz w:val="36"/>
          <w:szCs w:val="36"/>
        </w:rPr>
        <w:t>1、外部观察法 肉用绵羊的发情期短，外部表现不太明显，发情母羊主要表现喜欢接近公羊，并强烈地摇动尾部，当被公羊爬跨时站立不动，外阴部分泌少量粘液。老年羊表现明显，青年羊表现不明显，初配母羊甚至拒绝公羊爬跨。山羊发情表现明显，发情母羊神经兴奋不安，食欲减退，反刍停止，外阴部及阴道充血、肿胀、松驰，并有粘液排出，主动接近公羊，并在公羊爬跨或追逐时站立不动。</w:t>
      </w:r>
    </w:p>
    <w:p w:rsidR="002762A4" w:rsidRPr="002762A4" w:rsidRDefault="002762A4" w:rsidP="002762A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762A4">
        <w:rPr>
          <w:rFonts w:ascii="宋体" w:eastAsia="宋体" w:hAnsi="宋体" w:cs="宋体"/>
          <w:color w:val="000000"/>
          <w:kern w:val="0"/>
          <w:sz w:val="36"/>
          <w:szCs w:val="36"/>
        </w:rPr>
        <w:t>2、阴道检查法 是用开膣器来观察母羊阴道粘膜、分泌物和子宫颈口的变化来判断发情与否。发情母羊阴道粘膜充血、红色、表面光亮湿润，有透明粘液流出，子宫颈口充血、松驰、开张、有粘液流出。</w:t>
      </w:r>
    </w:p>
    <w:p w:rsidR="002762A4" w:rsidRPr="002762A4" w:rsidRDefault="002762A4" w:rsidP="002762A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762A4">
        <w:rPr>
          <w:rFonts w:ascii="宋体" w:eastAsia="宋体" w:hAnsi="宋体" w:cs="宋体"/>
          <w:color w:val="000000"/>
          <w:kern w:val="0"/>
          <w:sz w:val="36"/>
          <w:szCs w:val="36"/>
        </w:rPr>
        <w:t>3、试情法 生产中较为常用的是公羊试情法。试情公羊必须体格健壮、无疾病、年龄2-5周岁。为防止</w:t>
      </w:r>
      <w:r w:rsidRPr="002762A4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偷配，可选用下列方法：一是用试情布兜住阴茎，二是切除或结扎输精管及输精管移位。试情公羊与母羊的比例以1：20-40为宜。每日一次或早晚两次把试情公羊定时放入母羊群中，母羊在发情时就会寻找公羊或尾随公羊，只有当母羊站立不动并接受公羊的逗引及爬跨时，才算是确实发情。发现发情母羊时，应迅速将其分离，继续观察，以备配种。试情公羊的腹部可以在胸部涂抹颜料，母羊发情后，公羊爬跨就会将颜料印于母羊臀部，有利人工识别。</w:t>
      </w:r>
    </w:p>
    <w:p w:rsidR="002762A4" w:rsidRDefault="002762A4" w:rsidP="002762A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762A4" w:rsidRDefault="002762A4" w:rsidP="002762A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762A4" w:rsidRDefault="002762A4" w:rsidP="002762A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762A4" w:rsidRDefault="003B4DF2" w:rsidP="002762A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2762A4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762A4" w:rsidRDefault="002762A4" w:rsidP="002762A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762A4" w:rsidRDefault="003B4DF2" w:rsidP="002762A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2762A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762A4" w:rsidRDefault="002762A4" w:rsidP="002762A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762A4" w:rsidRDefault="003B4DF2" w:rsidP="002762A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2762A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B5C6D" w:rsidRDefault="00BB5C6D" w:rsidP="00BB5C6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A0F42" w:rsidRPr="002762A4" w:rsidRDefault="002A0F42"/>
    <w:sectPr w:rsidR="002A0F42" w:rsidRPr="002762A4" w:rsidSect="003B4DF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4E2" w:rsidRDefault="003524E2" w:rsidP="002762A4">
      <w:r>
        <w:separator/>
      </w:r>
    </w:p>
  </w:endnote>
  <w:endnote w:type="continuationSeparator" w:id="1">
    <w:p w:rsidR="003524E2" w:rsidRDefault="003524E2" w:rsidP="00276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4E2" w:rsidRDefault="003524E2" w:rsidP="002762A4">
      <w:r>
        <w:separator/>
      </w:r>
    </w:p>
  </w:footnote>
  <w:footnote w:type="continuationSeparator" w:id="1">
    <w:p w:rsidR="003524E2" w:rsidRDefault="003524E2" w:rsidP="00276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2A4" w:rsidRDefault="002762A4">
    <w:pPr>
      <w:pStyle w:val="a3"/>
    </w:pPr>
    <w:r w:rsidRPr="002762A4">
      <w:rPr>
        <w:rFonts w:hint="eastAsia"/>
      </w:rPr>
      <w:t xml:space="preserve">Feed mix </w:t>
    </w:r>
    <w:r w:rsidRPr="002762A4">
      <w:rPr>
        <w:rFonts w:hint="eastAsia"/>
      </w:rPr>
      <w:t>反刍营养百分百饲料软件</w:t>
    </w:r>
    <w:r w:rsidRPr="002762A4">
      <w:rPr>
        <w:rFonts w:hint="eastAsia"/>
      </w:rPr>
      <w:t>(</w:t>
    </w:r>
    <w:r w:rsidRPr="002762A4">
      <w:rPr>
        <w:rFonts w:hint="eastAsia"/>
      </w:rPr>
      <w:t>奶牛、肉牛、肉羊等饲料计算</w:t>
    </w:r>
    <w:r w:rsidRPr="002762A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62A4"/>
    <w:rsid w:val="002762A4"/>
    <w:rsid w:val="002A0F42"/>
    <w:rsid w:val="003524E2"/>
    <w:rsid w:val="003B4DF2"/>
    <w:rsid w:val="00BB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6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62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6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62A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762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762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762A4"/>
    <w:rPr>
      <w:sz w:val="18"/>
      <w:szCs w:val="18"/>
    </w:rPr>
  </w:style>
  <w:style w:type="character" w:styleId="a7">
    <w:name w:val="Hyperlink"/>
    <w:basedOn w:val="a0"/>
    <w:rsid w:val="002762A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762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7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147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0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73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39653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7015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659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67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9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2015-01-08T12:29:00Z</dcterms:created>
  <dcterms:modified xsi:type="dcterms:W3CDTF">2015-01-08T23:28:00Z</dcterms:modified>
</cp:coreProperties>
</file>