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AD" w:rsidRPr="00015FAD" w:rsidRDefault="00015FAD" w:rsidP="00015FA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15FA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养羊技术：羔羊断奶后肥育饲养管理方法</w:t>
      </w:r>
    </w:p>
    <w:p w:rsidR="00015FAD" w:rsidRPr="00015FAD" w:rsidRDefault="00015FAD" w:rsidP="00015F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FAD" w:rsidRPr="00015FAD" w:rsidRDefault="00015FAD" w:rsidP="00015F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t>饲养管理要点：羔羊应先喂10天左右预饲期日粮，再转入青贮饲料型育肥日粮。开始时，适当控制喂量，逐日增加，7天左右达到全喂量。应严格按日粮配方配合操作，混合必须均匀，尤其是石灰石粉不合缺少。羔羊日进食量应在2.5千克以上，饲料要过磅称重，不能估计重量。</w:t>
      </w:r>
    </w:p>
    <w:p w:rsidR="00015FAD" w:rsidRPr="00015FAD" w:rsidRDefault="00015FAD" w:rsidP="00015F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t>羔羊早期断奶肥育技术，具有投入少，产生高，方法简便等特点，可以充分利用早龄羔羊饲料转化率高的有利条件，生产高档羊肉。羔羊2－－3月龄断奶。断奶后将羔羊转入肥育圈舍，有条件的可将母羊移走，让羔羊在原圈舍内饲养15－20天后再将其转入肥育圈舍。</w:t>
      </w:r>
    </w:p>
    <w:p w:rsidR="00015FAD" w:rsidRPr="00015FAD" w:rsidRDefault="00015FAD" w:rsidP="00015F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t>向肥育圈舍转移时，最好是晚上转入，这样羔羊应激程度小。要根据羔羊体格大小、肥瘦、强弱进行分群，以便管理。</w:t>
      </w:r>
    </w:p>
    <w:p w:rsidR="00015FAD" w:rsidRPr="00015FAD" w:rsidRDefault="00015FAD" w:rsidP="00015F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t>羔羊分群转入肥育圈舍，断续饲喂原先的饲草饲料一个星期后，把种用表现好的羔羊选出准备留作种用，转入后备群饲养。其余准备肥育的羔羊，开始逐步更</w:t>
      </w: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换肥育饲料，利用10—14天的时间，将饲料完全变为肥育饲料。</w:t>
      </w:r>
    </w:p>
    <w:p w:rsidR="00015FAD" w:rsidRPr="00015FAD" w:rsidRDefault="00015FAD" w:rsidP="00015FA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15FAD">
        <w:rPr>
          <w:rFonts w:ascii="宋体" w:eastAsia="宋体" w:hAnsi="宋体" w:cs="宋体"/>
          <w:color w:val="000000"/>
          <w:kern w:val="0"/>
          <w:sz w:val="36"/>
          <w:szCs w:val="36"/>
        </w:rPr>
        <w:t>这时要对绵羊羔羊进行剪毛。剪毛要选择晴天进行，剪毛后3—5天驱虫一次，待7-10天再驱虫一次。肥育前剪毛，驱虫有利于增重。</w:t>
      </w:r>
    </w:p>
    <w:p w:rsidR="00015FAD" w:rsidRDefault="00015FAD" w:rsidP="00015FA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15FAD" w:rsidRDefault="00015FAD" w:rsidP="00015FA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15FAD" w:rsidRDefault="00015FAD" w:rsidP="00015FA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15FAD" w:rsidRDefault="009C0241" w:rsidP="00015FA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015FAD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15FAD" w:rsidRDefault="00015FAD" w:rsidP="00015FA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15FAD" w:rsidRDefault="009C0241" w:rsidP="00015FA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015FA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15FAD" w:rsidRDefault="00015FAD" w:rsidP="00015FA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15FAD" w:rsidRDefault="009C0241" w:rsidP="00015FA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015FA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363E0" w:rsidRPr="00F04849" w:rsidRDefault="00E363E0" w:rsidP="00E363E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66496" w:rsidRPr="00E363E0" w:rsidRDefault="00966496"/>
    <w:sectPr w:rsidR="00966496" w:rsidRPr="00E363E0" w:rsidSect="009C024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900" w:rsidRDefault="00E75900" w:rsidP="00015FAD">
      <w:r>
        <w:separator/>
      </w:r>
    </w:p>
  </w:endnote>
  <w:endnote w:type="continuationSeparator" w:id="1">
    <w:p w:rsidR="00E75900" w:rsidRDefault="00E75900" w:rsidP="00015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900" w:rsidRDefault="00E75900" w:rsidP="00015FAD">
      <w:r>
        <w:separator/>
      </w:r>
    </w:p>
  </w:footnote>
  <w:footnote w:type="continuationSeparator" w:id="1">
    <w:p w:rsidR="00E75900" w:rsidRDefault="00E75900" w:rsidP="00015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FAD" w:rsidRDefault="00015FAD">
    <w:pPr>
      <w:pStyle w:val="a3"/>
    </w:pPr>
    <w:r w:rsidRPr="00015FAD">
      <w:rPr>
        <w:rFonts w:hint="eastAsia"/>
      </w:rPr>
      <w:t xml:space="preserve">Feed mix </w:t>
    </w:r>
    <w:r w:rsidRPr="00015FAD">
      <w:rPr>
        <w:rFonts w:hint="eastAsia"/>
      </w:rPr>
      <w:t>反刍营养百分百饲料软件</w:t>
    </w:r>
    <w:r w:rsidRPr="00015FAD">
      <w:rPr>
        <w:rFonts w:hint="eastAsia"/>
      </w:rPr>
      <w:t>(</w:t>
    </w:r>
    <w:r w:rsidRPr="00015FAD">
      <w:rPr>
        <w:rFonts w:hint="eastAsia"/>
      </w:rPr>
      <w:t>奶牛、肉牛、肉羊等饲料计算</w:t>
    </w:r>
    <w:r w:rsidRPr="00015FA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FAD"/>
    <w:rsid w:val="00015FAD"/>
    <w:rsid w:val="00966496"/>
    <w:rsid w:val="009C0241"/>
    <w:rsid w:val="00E363E0"/>
    <w:rsid w:val="00E7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5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5F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5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5F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15F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15F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5FAD"/>
    <w:rPr>
      <w:sz w:val="18"/>
      <w:szCs w:val="18"/>
    </w:rPr>
  </w:style>
  <w:style w:type="character" w:styleId="a7">
    <w:name w:val="Hyperlink"/>
    <w:basedOn w:val="a0"/>
    <w:rsid w:val="00015FA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15F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8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8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0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33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44818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147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9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79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2015-01-07T08:01:00Z</dcterms:created>
  <dcterms:modified xsi:type="dcterms:W3CDTF">2015-01-08T22:50:00Z</dcterms:modified>
</cp:coreProperties>
</file>